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ascii="宋体" w:hAnsi="宋体" w:cs="宋体"/>
          <w:b/>
          <w:color w:val="000000"/>
          <w:kern w:val="0"/>
          <w:sz w:val="44"/>
          <w:szCs w:val="44"/>
          <w:shd w:val="clear" w:color="auto" w:fill="FFFFFF"/>
        </w:rPr>
      </w:pPr>
      <w:r>
        <w:rPr>
          <w:rFonts w:hint="eastAsia" w:ascii="宋体" w:hAnsi="宋体" w:cs="宋体"/>
          <w:b/>
          <w:color w:val="000000"/>
          <w:kern w:val="0"/>
          <w:sz w:val="44"/>
          <w:szCs w:val="44"/>
          <w:shd w:val="clear" w:color="auto" w:fill="FFFFFF"/>
        </w:rPr>
        <w:t>民权县城市管理局2019年预算公开</w:t>
      </w:r>
    </w:p>
    <w:p>
      <w:pPr>
        <w:widowControl/>
        <w:shd w:val="clear" w:color="auto" w:fill="FFFFFF"/>
        <w:spacing w:line="390" w:lineRule="atLeast"/>
        <w:ind w:firstLine="300"/>
        <w:jc w:val="center"/>
        <w:rPr>
          <w:rFonts w:ascii="宋体" w:hAnsi="宋体" w:cs="宋体"/>
          <w:b/>
          <w:color w:val="000000"/>
          <w:kern w:val="0"/>
          <w:sz w:val="44"/>
          <w:szCs w:val="44"/>
          <w:shd w:val="clear" w:color="auto" w:fill="FFFFFF"/>
        </w:rPr>
      </w:pPr>
      <w:r>
        <w:rPr>
          <w:rFonts w:hint="eastAsia" w:ascii="宋体" w:hAnsi="宋体" w:cs="宋体"/>
          <w:b/>
          <w:color w:val="000000"/>
          <w:kern w:val="0"/>
          <w:sz w:val="44"/>
          <w:szCs w:val="44"/>
          <w:shd w:val="clear" w:color="auto" w:fill="FFFFFF"/>
        </w:rPr>
        <w:t>情况说明</w:t>
      </w:r>
    </w:p>
    <w:p>
      <w:pPr>
        <w:widowControl/>
        <w:shd w:val="clear" w:color="auto" w:fill="FFFFFF"/>
        <w:spacing w:line="390" w:lineRule="atLeast"/>
        <w:ind w:firstLine="300"/>
        <w:jc w:val="center"/>
        <w:rPr>
          <w:rFonts w:ascii="宋体" w:hAnsi="宋体" w:cs="宋体"/>
          <w:b/>
          <w:color w:val="000000"/>
          <w:kern w:val="0"/>
          <w:sz w:val="44"/>
          <w:szCs w:val="44"/>
          <w:shd w:val="clear" w:color="auto" w:fill="FFFFFF"/>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ascii="宋体" w:hAnsi="宋体" w:cs="Arial"/>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ind w:firstLine="300"/>
        <w:jc w:val="left"/>
        <w:rPr>
          <w:rFonts w:ascii="宋体" w:hAnsi="宋体" w:cs="Arial"/>
          <w:sz w:val="32"/>
          <w:szCs w:val="32"/>
        </w:rPr>
      </w:pPr>
    </w:p>
    <w:p>
      <w:pPr>
        <w:widowControl/>
        <w:shd w:val="clear" w:color="auto" w:fill="FFFFFF"/>
        <w:spacing w:line="390" w:lineRule="atLeast"/>
        <w:ind w:firstLine="300"/>
        <w:jc w:val="left"/>
        <w:rPr>
          <w:rFonts w:ascii="宋体" w:hAnsi="宋体" w:cs="Arial"/>
          <w:sz w:val="32"/>
          <w:szCs w:val="32"/>
        </w:rPr>
      </w:pPr>
    </w:p>
    <w:p>
      <w:pPr>
        <w:widowControl/>
        <w:shd w:val="clear" w:color="auto" w:fill="FFFFFF"/>
        <w:spacing w:line="390" w:lineRule="atLeast"/>
        <w:ind w:firstLine="300"/>
        <w:jc w:val="left"/>
        <w:rPr>
          <w:rFonts w:ascii="宋体" w:hAnsi="宋体" w:cs="Arial"/>
          <w:sz w:val="32"/>
          <w:szCs w:val="32"/>
        </w:rPr>
      </w:pPr>
    </w:p>
    <w:p>
      <w:pPr>
        <w:widowControl/>
        <w:shd w:val="clear" w:color="auto" w:fill="FFFFFF"/>
        <w:spacing w:line="390" w:lineRule="atLeast"/>
        <w:ind w:firstLine="300"/>
        <w:jc w:val="left"/>
        <w:rPr>
          <w:rFonts w:ascii="宋体" w:hAnsi="宋体" w:cs="Arial"/>
          <w:sz w:val="32"/>
          <w:szCs w:val="32"/>
        </w:rPr>
      </w:pPr>
    </w:p>
    <w:p>
      <w:pPr>
        <w:widowControl/>
        <w:shd w:val="clear" w:color="auto" w:fill="FFFFFF"/>
        <w:spacing w:line="390" w:lineRule="atLeast"/>
        <w:ind w:firstLine="300"/>
        <w:jc w:val="left"/>
        <w:rPr>
          <w:rFonts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w:t>
      </w:r>
      <w:r>
        <w:rPr>
          <w:rFonts w:hint="eastAsia" w:ascii="黑体" w:hAnsi="黑体" w:eastAsia="黑体" w:cs="黑体"/>
          <w:sz w:val="32"/>
          <w:szCs w:val="32"/>
          <w:lang w:eastAsia="zh-CN"/>
        </w:rPr>
        <w:t>责</w:t>
      </w:r>
    </w:p>
    <w:p>
      <w:pPr>
        <w:widowControl/>
        <w:shd w:val="clear" w:color="auto" w:fill="FFFFFF"/>
        <w:spacing w:line="390" w:lineRule="atLeast"/>
        <w:ind w:firstLine="480" w:firstLineChars="150"/>
        <w:jc w:val="left"/>
        <w:rPr>
          <w:rFonts w:hint="eastAsia"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为维护城市环境卫生和城市市政设施提供管理保障。城市道路管理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排水设施管理与维护</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桥涵管理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城市市容和环境卫生管理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照明亮化管理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户外广告设置与外观管理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园林绿化管理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公园广场管理</w:t>
      </w:r>
      <w:r>
        <w:rPr>
          <w:rFonts w:hint="eastAsia" w:ascii="仿宋_GB2312" w:hAnsi="微软雅黑" w:eastAsia="仿宋_GB2312" w:cs="仿宋_GB2312"/>
          <w:color w:val="000000"/>
          <w:kern w:val="0"/>
          <w:sz w:val="32"/>
          <w:szCs w:val="32"/>
          <w:shd w:val="clear" w:color="auto" w:fill="FFFFFF"/>
          <w:lang w:eastAsia="zh-CN"/>
        </w:rPr>
        <w:t>、</w:t>
      </w:r>
      <w:r>
        <w:rPr>
          <w:rFonts w:hint="eastAsia" w:ascii="仿宋_GB2312" w:hAnsi="微软雅黑" w:eastAsia="仿宋_GB2312" w:cs="仿宋_GB2312"/>
          <w:color w:val="000000"/>
          <w:kern w:val="0"/>
          <w:sz w:val="32"/>
          <w:szCs w:val="32"/>
          <w:shd w:val="clear" w:color="auto" w:fill="FFFFFF"/>
        </w:rPr>
        <w:t>城区河道管理。</w:t>
      </w:r>
    </w:p>
    <w:p>
      <w:pPr>
        <w:widowControl/>
        <w:shd w:val="clear" w:color="auto" w:fill="FFFFFF"/>
        <w:spacing w:line="390" w:lineRule="atLeast"/>
        <w:ind w:firstLine="640" w:firstLineChars="200"/>
        <w:jc w:val="left"/>
        <w:rPr>
          <w:rFonts w:ascii="黑体" w:hAnsi="宋体" w:eastAsia="黑体" w:cs="黑体"/>
          <w:bCs/>
          <w:color w:val="000000"/>
          <w:kern w:val="0"/>
          <w:sz w:val="32"/>
          <w:szCs w:val="32"/>
          <w:shd w:val="clear" w:color="auto" w:fill="FFFFFF"/>
        </w:rPr>
      </w:pPr>
      <w:r>
        <w:rPr>
          <w:rFonts w:hint="eastAsia" w:ascii="黑体" w:hAnsi="宋体" w:eastAsia="黑体" w:cs="黑体"/>
          <w:bCs/>
          <w:color w:val="000000"/>
          <w:kern w:val="0"/>
          <w:sz w:val="32"/>
          <w:szCs w:val="32"/>
          <w:shd w:val="clear" w:color="auto" w:fill="FFFFFF"/>
        </w:rPr>
        <w:t>二、部门预算单位机构设置情况</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根据编委核定,我单位内设股（科）室5个，为1.办公室、2.人事财务股、3.政策法规股、4.市容环卫股、5.市政股；二级机构 26个，为1.路灯管理所、2.市政工程管理大队、3.环境卫生所、4.垃圾处理厂、5.城市管理综合执法大队、6.绿洲执法所、7.南华执法所、8.北关执法所、9.孙六执法所、10.花园执法所、11.程庄执法所、12.龙塘执法所、13.白云寺执法所、14.人和执法所、15.王桥执法所、16.野岗执法所、17.王庄寨执法所、18.庄子执法所、19.林七执法所、20.老颜集执法所、21.双塔执法所、22.褚庙执法所、23.胡集执法所、24.伯党执法所、25.公园绿地管理养护中心、26.公园管理所。</w:t>
      </w:r>
    </w:p>
    <w:p>
      <w:pPr>
        <w:widowControl/>
        <w:shd w:val="clear" w:color="auto" w:fill="FFFFFF"/>
        <w:spacing w:line="390" w:lineRule="atLeast"/>
        <w:ind w:firstLine="640" w:firstLineChars="200"/>
        <w:jc w:val="left"/>
        <w:rPr>
          <w:rFonts w:hint="eastAsia" w:ascii="仿宋_GB2312" w:hAnsi="微软雅黑"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我单位2019年预算公开内容包括本级和所属部门、二级机构预算在内的汇总预算。</w:t>
      </w:r>
      <w:bookmarkStart w:id="0" w:name="_GoBack"/>
      <w:bookmarkEnd w:id="0"/>
    </w:p>
    <w:p>
      <w:pPr>
        <w:widowControl/>
        <w:shd w:val="clear" w:color="auto" w:fill="FFFFFF"/>
        <w:spacing w:line="390" w:lineRule="atLeast"/>
        <w:ind w:firstLine="645"/>
        <w:jc w:val="left"/>
        <w:rPr>
          <w:rFonts w:ascii="微软雅黑" w:hAnsi="微软雅黑" w:eastAsia="微软雅黑" w:cs="微软雅黑"/>
          <w:bCs/>
          <w:color w:val="000000"/>
          <w:szCs w:val="21"/>
        </w:rPr>
      </w:pPr>
      <w:r>
        <w:rPr>
          <w:rFonts w:hint="eastAsia" w:ascii="黑体" w:hAnsi="宋体" w:eastAsia="黑体" w:cs="黑体"/>
          <w:bCs/>
          <w:color w:val="000000"/>
          <w:kern w:val="0"/>
          <w:sz w:val="32"/>
          <w:szCs w:val="32"/>
          <w:shd w:val="clear" w:color="auto" w:fill="FFFFFF"/>
        </w:rPr>
        <w:t>三、部门预算收支情况说明</w:t>
      </w:r>
    </w:p>
    <w:p>
      <w:pPr>
        <w:widowControl/>
        <w:shd w:val="clear" w:color="auto" w:fill="FFFFFF"/>
        <w:spacing w:line="390" w:lineRule="atLeast"/>
        <w:ind w:firstLine="645"/>
        <w:jc w:val="left"/>
        <w:rPr>
          <w:rFonts w:ascii="微软雅黑" w:hAnsi="微软雅黑" w:eastAsia="微软雅黑" w:cs="微软雅黑"/>
          <w:b/>
          <w:bCs/>
          <w:color w:val="000000"/>
          <w:szCs w:val="21"/>
        </w:rPr>
      </w:pPr>
      <w:r>
        <w:rPr>
          <w:rFonts w:hint="eastAsia" w:ascii="仿宋_GB2312" w:hAnsi="微软雅黑" w:eastAsia="仿宋_GB2312" w:cs="仿宋_GB2312"/>
          <w:b/>
          <w:bCs/>
          <w:color w:val="000000"/>
          <w:kern w:val="0"/>
          <w:sz w:val="32"/>
          <w:szCs w:val="32"/>
          <w:shd w:val="clear" w:color="auto" w:fill="FFFFFF"/>
        </w:rPr>
        <w:t>1、2019年预算收入、支出比2018年增减情况</w:t>
      </w:r>
    </w:p>
    <w:p>
      <w:pPr>
        <w:widowControl/>
        <w:shd w:val="clear" w:color="auto" w:fill="FFFFFF"/>
        <w:spacing w:line="390" w:lineRule="atLeast"/>
        <w:ind w:firstLine="645"/>
        <w:jc w:val="left"/>
        <w:rPr>
          <w:rFonts w:ascii="微软雅黑" w:hAnsi="微软雅黑" w:eastAsia="微软雅黑" w:cs="微软雅黑"/>
          <w:color w:val="000000"/>
          <w:szCs w:val="21"/>
        </w:rPr>
      </w:pPr>
      <w:r>
        <w:rPr>
          <w:rFonts w:hint="eastAsia" w:ascii="仿宋_GB2312" w:hAnsi="微软雅黑" w:eastAsia="仿宋_GB2312" w:cs="仿宋_GB2312"/>
          <w:color w:val="000000"/>
          <w:kern w:val="0"/>
          <w:sz w:val="32"/>
          <w:szCs w:val="32"/>
          <w:shd w:val="clear" w:color="auto" w:fill="FFFFFF"/>
        </w:rPr>
        <w:t>2019年收入15885.45 万元，2018年收入 8028.14 万元。与2018年相比增加7857.31万元。增加的原因主要是增加生态城市建设及水系综合治理PPP项目。2019年支出 15885.45 万元，2018年支出 8028.14 万元。与2018年相比单位支出总体增加7857.31万元。增加的原因主要是增加生态城市建设及水系综合治理PPP项目。</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hint="eastAsia" w:ascii="仿宋_GB2312" w:hAnsi="微软雅黑" w:eastAsia="仿宋_GB2312" w:cs="仿宋_GB2312"/>
          <w:b/>
          <w:bCs/>
          <w:color w:val="000000"/>
          <w:kern w:val="0"/>
          <w:sz w:val="32"/>
          <w:szCs w:val="32"/>
          <w:shd w:val="clear" w:color="auto" w:fill="FFFFFF"/>
        </w:rPr>
        <w:t>2、机关运行经费情况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hint="eastAsia" w:ascii="仿宋_GB2312" w:hAnsi="微软雅黑" w:eastAsia="仿宋_GB2312" w:cs="仿宋_GB2312"/>
          <w:color w:val="000000"/>
          <w:kern w:val="0"/>
          <w:sz w:val="32"/>
          <w:szCs w:val="32"/>
          <w:shd w:val="clear" w:color="auto" w:fill="FFFFFF"/>
        </w:rPr>
        <w:t>2019年度机关运行经费财政拨款预算116.13万元，较2018年预算增加</w:t>
      </w:r>
      <w:r>
        <w:rPr>
          <w:rFonts w:hint="eastAsia" w:ascii="仿宋_GB2312" w:hAnsi="微软雅黑" w:eastAsia="仿宋_GB2312" w:cs="仿宋_GB2312"/>
          <w:color w:val="000000"/>
          <w:kern w:val="0"/>
          <w:sz w:val="32"/>
          <w:szCs w:val="32"/>
          <w:shd w:val="clear" w:color="auto" w:fill="FFFFFF"/>
          <w:lang w:val="en-US" w:eastAsia="zh-CN"/>
        </w:rPr>
        <w:t>8.06</w:t>
      </w:r>
      <w:r>
        <w:rPr>
          <w:rFonts w:hint="eastAsia" w:ascii="仿宋_GB2312" w:hAnsi="微软雅黑" w:eastAsia="仿宋_GB2312" w:cs="仿宋_GB2312"/>
          <w:color w:val="000000"/>
          <w:kern w:val="0"/>
          <w:sz w:val="32"/>
          <w:szCs w:val="32"/>
          <w:shd w:val="clear" w:color="auto" w:fill="FFFFFF"/>
        </w:rPr>
        <w:t>万元。增加的原因主要是人员工资增长计提的公用经费增加。</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hint="eastAsia" w:ascii="仿宋_GB2312" w:hAnsi="微软雅黑" w:eastAsia="仿宋_GB2312" w:cs="仿宋_GB2312"/>
          <w:b/>
          <w:bCs/>
          <w:color w:val="000000"/>
          <w:kern w:val="0"/>
          <w:sz w:val="32"/>
          <w:szCs w:val="32"/>
          <w:shd w:val="clear" w:color="auto" w:fill="FFFFFF"/>
        </w:rPr>
        <w:t>3、政府采购执行情况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hint="eastAsia" w:ascii="仿宋_GB2312" w:hAnsi="微软雅黑" w:eastAsia="仿宋_GB2312" w:cs="仿宋_GB2312"/>
          <w:color w:val="000000"/>
          <w:kern w:val="0"/>
          <w:sz w:val="32"/>
          <w:szCs w:val="32"/>
          <w:shd w:val="clear" w:color="auto" w:fill="FFFFFF"/>
        </w:rPr>
        <w:t>2019年我单位政府采购预算总额0万元。</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hint="eastAsia" w:ascii="仿宋_GB2312" w:hAnsi="微软雅黑" w:eastAsia="仿宋_GB2312" w:cs="仿宋_GB2312"/>
          <w:b/>
          <w:bCs/>
          <w:color w:val="000000"/>
          <w:kern w:val="0"/>
          <w:sz w:val="32"/>
          <w:szCs w:val="32"/>
          <w:shd w:val="clear" w:color="auto" w:fill="FFFFFF"/>
        </w:rPr>
        <w:t>4、“三公经费”预算</w:t>
      </w:r>
    </w:p>
    <w:p>
      <w:pPr>
        <w:widowControl/>
        <w:shd w:val="clear" w:color="auto" w:fill="FFFFFF"/>
        <w:spacing w:line="390" w:lineRule="atLeast"/>
        <w:ind w:firstLine="645"/>
        <w:jc w:val="left"/>
        <w:rPr>
          <w:rFonts w:ascii="微软雅黑" w:hAnsi="微软雅黑" w:eastAsia="微软雅黑" w:cs="微软雅黑"/>
          <w:color w:val="000000"/>
          <w:szCs w:val="21"/>
        </w:rPr>
      </w:pPr>
      <w:r>
        <w:rPr>
          <w:rFonts w:hint="eastAsia" w:ascii="仿宋_GB2312" w:hAnsi="微软雅黑" w:eastAsia="仿宋_GB2312" w:cs="仿宋_GB2312"/>
          <w:color w:val="000000"/>
          <w:kern w:val="0"/>
          <w:sz w:val="32"/>
          <w:szCs w:val="32"/>
          <w:shd w:val="clear" w:color="auto" w:fill="FFFFFF"/>
        </w:rPr>
        <w:t>2019年度“三公经费”预算 14万元，与2018年预算减少2.4 万元。减少的原因主要是厉行节约。其中因公出国（境）费用0万元，较上年预算增加0万元；公务接待费0万元，较上年预算增加0 万元；公务用车运行维护费 14 万元，较上年预算减少2.4万元</w:t>
      </w:r>
      <w:r>
        <w:rPr>
          <w:rFonts w:hint="eastAsia" w:ascii="仿宋_GB2312" w:hAnsi="微软雅黑" w:eastAsia="仿宋_GB2312" w:cs="仿宋_GB2312"/>
          <w:color w:val="000000"/>
          <w:kern w:val="0"/>
          <w:sz w:val="32"/>
          <w:szCs w:val="32"/>
          <w:shd w:val="clear" w:color="auto" w:fill="FFFFFF"/>
          <w:lang w:eastAsia="zh-CN"/>
        </w:rPr>
        <w:t>，减少的主要原因是贯彻中央八项规定压缩开支</w:t>
      </w:r>
      <w:r>
        <w:rPr>
          <w:rFonts w:hint="eastAsia" w:ascii="仿宋_GB2312" w:hAnsi="微软雅黑" w:eastAsia="仿宋_GB2312" w:cs="仿宋_GB2312"/>
          <w:color w:val="000000"/>
          <w:kern w:val="0"/>
          <w:sz w:val="32"/>
          <w:szCs w:val="32"/>
          <w:shd w:val="clear" w:color="auto" w:fill="FFFFFF"/>
        </w:rPr>
        <w:t>；公务用车购置费0万元，较上年预算增加0万元。</w:t>
      </w:r>
    </w:p>
    <w:p>
      <w:pPr>
        <w:widowControl/>
        <w:shd w:val="clear" w:color="auto" w:fill="FFFFFF"/>
        <w:spacing w:line="390" w:lineRule="atLeast"/>
        <w:ind w:firstLine="630"/>
        <w:jc w:val="left"/>
        <w:rPr>
          <w:rFonts w:ascii="微软雅黑" w:hAnsi="微软雅黑" w:eastAsia="微软雅黑" w:cs="微软雅黑"/>
          <w:b/>
          <w:bCs/>
          <w:color w:val="000000"/>
          <w:szCs w:val="21"/>
        </w:rPr>
      </w:pPr>
      <w:r>
        <w:rPr>
          <w:rFonts w:hint="eastAsia" w:ascii="仿宋_GB2312" w:hAnsi="微软雅黑" w:eastAsia="仿宋_GB2312" w:cs="仿宋_GB2312"/>
          <w:b/>
          <w:bCs/>
          <w:color w:val="000000"/>
          <w:kern w:val="0"/>
          <w:sz w:val="32"/>
          <w:szCs w:val="32"/>
          <w:shd w:val="clear" w:color="auto" w:fill="FFFFFF"/>
        </w:rPr>
        <w:t>5、绩效管理情况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hint="eastAsia" w:ascii="仿宋_GB2312" w:hAnsi="微软雅黑" w:eastAsia="仿宋_GB2312" w:cs="仿宋_GB2312"/>
          <w:color w:val="000000"/>
          <w:kern w:val="0"/>
          <w:sz w:val="32"/>
          <w:szCs w:val="32"/>
          <w:shd w:val="clear" w:color="auto" w:fill="FFFFFF"/>
        </w:rPr>
        <w:t>2019年度本部门设定绩效目标管理的项目共0个，共0万元。</w:t>
      </w:r>
    </w:p>
    <w:p>
      <w:pPr>
        <w:widowControl/>
        <w:shd w:val="clear" w:color="auto" w:fill="FFFFFF"/>
        <w:spacing w:line="390" w:lineRule="atLeast"/>
        <w:ind w:firstLine="630"/>
        <w:jc w:val="left"/>
        <w:rPr>
          <w:rFonts w:ascii="仿宋_GB2312" w:hAnsi="微软雅黑" w:eastAsia="仿宋_GB2312" w:cs="仿宋_GB2312"/>
          <w:b/>
          <w:bCs/>
          <w:color w:val="000000"/>
          <w:kern w:val="0"/>
          <w:sz w:val="32"/>
          <w:szCs w:val="32"/>
          <w:shd w:val="clear" w:color="auto" w:fill="FFFFFF"/>
        </w:rPr>
      </w:pPr>
      <w:r>
        <w:rPr>
          <w:rFonts w:hint="eastAsia" w:ascii="仿宋_GB2312" w:hAnsi="微软雅黑" w:eastAsia="仿宋_GB2312" w:cs="仿宋_GB2312"/>
          <w:b/>
          <w:bCs/>
          <w:color w:val="000000"/>
          <w:kern w:val="0"/>
          <w:sz w:val="32"/>
          <w:szCs w:val="32"/>
          <w:shd w:val="clear" w:color="auto" w:fill="FFFFFF"/>
        </w:rPr>
        <w:t>6、国有资产占用情况</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2018年期末，我单位共有车辆 50 辆，其中：一般公务用车 1 辆；执法车26辆；垃圾清扫车、清运车、对接车等23辆；单价50万元以上通用设备0台，单位价值100万元以上专用设备渗滤液设备1套。</w:t>
      </w:r>
    </w:p>
    <w:p>
      <w:pPr>
        <w:widowControl/>
        <w:shd w:val="clear" w:color="auto" w:fill="FFFFFF"/>
        <w:spacing w:line="390" w:lineRule="atLeast"/>
        <w:ind w:firstLine="630"/>
        <w:jc w:val="left"/>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四、名词解释</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（一）基本支出：指为保障机构正常运转、完成日常工作任务而发生的人员支出和公用支出。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（二）项目支出：指在基本支出之外为完成特定行政任务和事业发展目标所发生的支出。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C35A8"/>
    <w:rsid w:val="000F562B"/>
    <w:rsid w:val="001A22E0"/>
    <w:rsid w:val="001B2F62"/>
    <w:rsid w:val="002212DF"/>
    <w:rsid w:val="003C7D28"/>
    <w:rsid w:val="004C5ACC"/>
    <w:rsid w:val="00534905"/>
    <w:rsid w:val="005C35A8"/>
    <w:rsid w:val="00606E68"/>
    <w:rsid w:val="0062036D"/>
    <w:rsid w:val="00654D04"/>
    <w:rsid w:val="00675CB5"/>
    <w:rsid w:val="007778C3"/>
    <w:rsid w:val="00806B9B"/>
    <w:rsid w:val="008B7BB2"/>
    <w:rsid w:val="00931CD8"/>
    <w:rsid w:val="009E0B3B"/>
    <w:rsid w:val="00AE77AE"/>
    <w:rsid w:val="00B63895"/>
    <w:rsid w:val="00B63A85"/>
    <w:rsid w:val="00C86DB0"/>
    <w:rsid w:val="00CA7F16"/>
    <w:rsid w:val="00D611A3"/>
    <w:rsid w:val="00EC63A8"/>
    <w:rsid w:val="028050F1"/>
    <w:rsid w:val="06794989"/>
    <w:rsid w:val="06D15C42"/>
    <w:rsid w:val="088747D5"/>
    <w:rsid w:val="0E621B60"/>
    <w:rsid w:val="0EB25167"/>
    <w:rsid w:val="10182B94"/>
    <w:rsid w:val="12E1054C"/>
    <w:rsid w:val="13A33608"/>
    <w:rsid w:val="13F752FB"/>
    <w:rsid w:val="14EF40DE"/>
    <w:rsid w:val="16F51DCF"/>
    <w:rsid w:val="213C3103"/>
    <w:rsid w:val="27F21D3D"/>
    <w:rsid w:val="291B76A1"/>
    <w:rsid w:val="2B2217DA"/>
    <w:rsid w:val="2C653F4B"/>
    <w:rsid w:val="2D236E09"/>
    <w:rsid w:val="2F3D3B20"/>
    <w:rsid w:val="3BE52B06"/>
    <w:rsid w:val="3D9944BB"/>
    <w:rsid w:val="3E1A6360"/>
    <w:rsid w:val="41CA0905"/>
    <w:rsid w:val="4257241A"/>
    <w:rsid w:val="42E10A62"/>
    <w:rsid w:val="461B70D4"/>
    <w:rsid w:val="4A2A41F0"/>
    <w:rsid w:val="4BD5455A"/>
    <w:rsid w:val="4C522232"/>
    <w:rsid w:val="4F8F2329"/>
    <w:rsid w:val="50881DFD"/>
    <w:rsid w:val="50AD0541"/>
    <w:rsid w:val="538E2C6F"/>
    <w:rsid w:val="56E47DEE"/>
    <w:rsid w:val="57E00BF1"/>
    <w:rsid w:val="5A0C2A4D"/>
    <w:rsid w:val="5D586044"/>
    <w:rsid w:val="5EDF406A"/>
    <w:rsid w:val="63A36064"/>
    <w:rsid w:val="646721FD"/>
    <w:rsid w:val="64683F0D"/>
    <w:rsid w:val="661622BA"/>
    <w:rsid w:val="67F35293"/>
    <w:rsid w:val="68011844"/>
    <w:rsid w:val="6C16623E"/>
    <w:rsid w:val="6C343C0C"/>
    <w:rsid w:val="6C5A3368"/>
    <w:rsid w:val="6F525828"/>
    <w:rsid w:val="7048463E"/>
    <w:rsid w:val="70D12887"/>
    <w:rsid w:val="742732BA"/>
    <w:rsid w:val="75B11A7C"/>
    <w:rsid w:val="77F8469F"/>
    <w:rsid w:val="7B225074"/>
    <w:rsid w:val="7BC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jc w:val="left"/>
    </w:pPr>
    <w:rPr>
      <w:rFonts w:ascii="宋体" w:hAnsi="宋体" w:cs="宋体" w:eastAsiaTheme="minorEastAsia"/>
      <w:kern w:val="0"/>
      <w:sz w:val="24"/>
    </w:rPr>
  </w:style>
  <w:style w:type="character" w:customStyle="1" w:styleId="7">
    <w:name w:val="页眉 Char"/>
    <w:basedOn w:val="5"/>
    <w:link w:val="3"/>
    <w:semiHidden/>
    <w:qFormat/>
    <w:uiPriority w:val="99"/>
    <w:rPr>
      <w:kern w:val="2"/>
      <w:sz w:val="18"/>
      <w:szCs w:val="18"/>
    </w:rPr>
  </w:style>
  <w:style w:type="character" w:customStyle="1" w:styleId="8">
    <w:name w:val="页脚 Char"/>
    <w:basedOn w:val="5"/>
    <w:link w:val="2"/>
    <w:semiHidden/>
    <w:qFormat/>
    <w:uiPriority w:val="99"/>
    <w:rPr>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275</Words>
  <Characters>1569</Characters>
  <Lines>13</Lines>
  <Paragraphs>3</Paragraphs>
  <TotalTime>0</TotalTime>
  <ScaleCrop>false</ScaleCrop>
  <LinksUpToDate>false</LinksUpToDate>
  <CharactersWithSpaces>1841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2019-08-13T09:39:00Z</dcterms:created>
  <dc:creator>xbany</dc:creator>
  <cp:lastModifiedBy>Administrator</cp:lastModifiedBy>
  <cp:lastPrinted>2019-08-13T09:38:00Z</cp:lastPrinted>
  <dcterms:modified xsi:type="dcterms:W3CDTF">2021-06-09T02:17:09Z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