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90" w:lineRule="atLeast"/>
        <w:ind w:firstLine="300"/>
        <w:jc w:val="center"/>
        <w:rPr>
          <w:rFonts w:hint="eastAsia" w:ascii="宋体" w:hAnsi="宋体" w:cs="宋体"/>
          <w:b/>
          <w:color w:val="000000"/>
          <w:kern w:val="0"/>
          <w:sz w:val="44"/>
          <w:szCs w:val="44"/>
          <w:shd w:val="clear" w:color="auto" w:fill="FFFFFF"/>
          <w:lang w:bidi="ar"/>
        </w:rPr>
      </w:pPr>
      <w:r>
        <w:rPr>
          <w:rFonts w:hint="eastAsia" w:ascii="宋体" w:hAnsi="宋体" w:cs="宋体"/>
          <w:b/>
          <w:color w:val="000000"/>
          <w:kern w:val="0"/>
          <w:sz w:val="44"/>
          <w:szCs w:val="44"/>
          <w:shd w:val="clear" w:color="auto" w:fill="FFFFFF"/>
          <w:lang w:bidi="ar"/>
        </w:rPr>
        <w:t>民权县</w:t>
      </w:r>
      <w:r>
        <w:rPr>
          <w:rFonts w:hint="eastAsia" w:ascii="宋体" w:hAnsi="宋体" w:cs="宋体"/>
          <w:b/>
          <w:color w:val="000000"/>
          <w:kern w:val="0"/>
          <w:sz w:val="44"/>
          <w:szCs w:val="44"/>
          <w:shd w:val="clear" w:color="auto" w:fill="FFFFFF"/>
          <w:lang w:val="en-US" w:eastAsia="zh-CN" w:bidi="ar"/>
        </w:rPr>
        <w:t>党校</w:t>
      </w:r>
      <w:r>
        <w:rPr>
          <w:rFonts w:hint="eastAsia" w:ascii="宋体" w:hAnsi="宋体" w:cs="宋体"/>
          <w:b/>
          <w:color w:val="000000"/>
          <w:kern w:val="0"/>
          <w:sz w:val="44"/>
          <w:szCs w:val="44"/>
          <w:shd w:val="clear" w:color="auto" w:fill="FFFFFF"/>
          <w:lang w:bidi="ar"/>
        </w:rPr>
        <w:t>2019年预算公开</w:t>
      </w:r>
    </w:p>
    <w:p>
      <w:pPr>
        <w:widowControl/>
        <w:shd w:val="clear" w:color="auto" w:fill="FFFFFF"/>
        <w:spacing w:line="390" w:lineRule="atLeast"/>
        <w:ind w:firstLine="300"/>
        <w:jc w:val="center"/>
        <w:rPr>
          <w:rFonts w:hint="eastAsia" w:ascii="宋体" w:hAnsi="宋体" w:cs="宋体"/>
          <w:b/>
          <w:color w:val="000000"/>
          <w:kern w:val="0"/>
          <w:sz w:val="44"/>
          <w:szCs w:val="44"/>
          <w:shd w:val="clear" w:color="auto" w:fill="FFFFFF"/>
          <w:lang w:bidi="ar"/>
        </w:rPr>
      </w:pPr>
      <w:r>
        <w:rPr>
          <w:rFonts w:hint="eastAsia" w:ascii="宋体" w:hAnsi="宋体" w:cs="宋体"/>
          <w:b/>
          <w:color w:val="000000"/>
          <w:kern w:val="0"/>
          <w:sz w:val="44"/>
          <w:szCs w:val="44"/>
          <w:shd w:val="clear" w:color="auto" w:fill="FFFFFF"/>
          <w:lang w:bidi="ar"/>
        </w:rPr>
        <w:t>情况说明</w:t>
      </w:r>
    </w:p>
    <w:p>
      <w:pPr>
        <w:widowControl/>
        <w:shd w:val="clear" w:color="auto" w:fill="FFFFFF"/>
        <w:spacing w:line="390" w:lineRule="atLeast"/>
        <w:ind w:firstLine="300"/>
        <w:jc w:val="center"/>
        <w:rPr>
          <w:rFonts w:hint="eastAsia" w:ascii="宋体" w:hAnsi="宋体" w:cs="宋体"/>
          <w:b/>
          <w:color w:val="000000"/>
          <w:kern w:val="0"/>
          <w:sz w:val="44"/>
          <w:szCs w:val="44"/>
          <w:shd w:val="clear" w:color="auto" w:fill="FFFFFF"/>
          <w:lang w:bidi="ar"/>
        </w:rPr>
      </w:pPr>
    </w:p>
    <w:p>
      <w:pPr>
        <w:widowControl/>
        <w:shd w:val="clear" w:color="auto" w:fill="FFFFFF"/>
        <w:spacing w:line="390" w:lineRule="atLeast"/>
        <w:ind w:firstLine="300"/>
        <w:jc w:val="center"/>
        <w:rPr>
          <w:rFonts w:hint="eastAsia" w:ascii="宋体" w:hAnsi="宋体" w:cs="Arial"/>
          <w:sz w:val="44"/>
          <w:szCs w:val="44"/>
        </w:rPr>
      </w:pPr>
      <w:r>
        <w:rPr>
          <w:rFonts w:hint="eastAsia" w:ascii="文星楷体" w:hAnsi="文星楷体" w:eastAsia="文星楷体" w:cs="文星楷体"/>
          <w:sz w:val="44"/>
          <w:szCs w:val="44"/>
        </w:rPr>
        <w:t>目  录</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一、部门主要职能</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二、部门预算单位机构设置情况</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三、部门预算收支情况说明</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四、名词解释</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附件：2019年度部门预算公开表</w:t>
      </w:r>
    </w:p>
    <w:p>
      <w:pPr>
        <w:widowControl/>
        <w:shd w:val="clear" w:color="auto" w:fill="FFFFFF"/>
        <w:spacing w:line="390" w:lineRule="atLeast"/>
        <w:ind w:firstLine="1440" w:firstLineChars="45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、部门收支总表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、部门收入总表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、部门支出总表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、财政拨款收支总表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、一般公共预算支出情况表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、一般公共预算基本支出情况表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、政府性基金预算支出情况表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、一般公共预算“三公”经费支出情况表</w:t>
      </w:r>
    </w:p>
    <w:p>
      <w:pPr>
        <w:widowControl/>
        <w:shd w:val="clear" w:color="auto" w:fill="FFFFFF"/>
        <w:spacing w:line="390" w:lineRule="atLeast"/>
        <w:ind w:firstLine="640" w:firstLineChars="200"/>
        <w:jc w:val="left"/>
        <w:rPr>
          <w:rFonts w:hint="eastAsia" w:ascii="仿宋_GB2312" w:hAnsi="仿宋_GB2312" w:eastAsia="仿宋_GB2312" w:cs="仿宋_GB2312"/>
          <w:sz w:val="32"/>
          <w:szCs w:val="32"/>
        </w:rPr>
      </w:pPr>
    </w:p>
    <w:p>
      <w:pPr>
        <w:widowControl/>
        <w:shd w:val="clear" w:color="auto" w:fill="FFFFFF"/>
        <w:spacing w:line="390" w:lineRule="atLeast"/>
        <w:ind w:firstLine="640" w:firstLineChars="200"/>
        <w:jc w:val="left"/>
        <w:rPr>
          <w:rFonts w:hint="eastAsia" w:ascii="仿宋_GB2312" w:hAnsi="仿宋_GB2312" w:eastAsia="仿宋_GB2312" w:cs="仿宋_GB2312"/>
          <w:sz w:val="32"/>
          <w:szCs w:val="32"/>
        </w:rPr>
      </w:pPr>
    </w:p>
    <w:p>
      <w:pPr>
        <w:widowControl/>
        <w:shd w:val="clear" w:color="auto" w:fill="FFFFFF"/>
        <w:spacing w:line="390" w:lineRule="atLeast"/>
        <w:ind w:firstLine="640" w:firstLineChars="200"/>
        <w:jc w:val="left"/>
        <w:rPr>
          <w:rFonts w:hint="eastAsia" w:ascii="仿宋_GB2312" w:hAnsi="仿宋_GB2312" w:eastAsia="仿宋_GB2312" w:cs="仿宋_GB2312"/>
          <w:sz w:val="32"/>
          <w:szCs w:val="32"/>
        </w:rPr>
      </w:pPr>
    </w:p>
    <w:p>
      <w:pPr>
        <w:widowControl/>
        <w:shd w:val="clear" w:color="auto" w:fill="FFFFFF"/>
        <w:spacing w:line="390" w:lineRule="atLeast"/>
        <w:ind w:firstLine="640" w:firstLineChars="200"/>
        <w:jc w:val="left"/>
        <w:rPr>
          <w:rFonts w:hint="eastAsia" w:ascii="仿宋_GB2312" w:hAnsi="仿宋_GB2312" w:eastAsia="仿宋_GB2312" w:cs="仿宋_GB2312"/>
          <w:sz w:val="32"/>
          <w:szCs w:val="32"/>
        </w:rPr>
      </w:pPr>
    </w:p>
    <w:p>
      <w:pPr>
        <w:widowControl/>
        <w:shd w:val="clear" w:color="auto" w:fill="FFFFFF"/>
        <w:spacing w:line="390" w:lineRule="atLeast"/>
        <w:ind w:firstLine="640" w:firstLineChars="200"/>
        <w:jc w:val="left"/>
        <w:rPr>
          <w:rFonts w:hint="eastAsia" w:ascii="仿宋_GB2312" w:hAnsi="仿宋_GB2312" w:eastAsia="仿宋_GB2312" w:cs="仿宋_GB2312"/>
          <w:sz w:val="32"/>
          <w:szCs w:val="32"/>
        </w:rPr>
      </w:pPr>
    </w:p>
    <w:p>
      <w:pPr>
        <w:widowControl/>
        <w:numPr>
          <w:ilvl w:val="0"/>
          <w:numId w:val="1"/>
        </w:numPr>
        <w:shd w:val="clear" w:color="auto" w:fill="FFFFFF"/>
        <w:spacing w:line="390" w:lineRule="atLeast"/>
        <w:ind w:firstLine="645"/>
        <w:jc w:val="left"/>
        <w:rPr>
          <w:rFonts w:hint="eastAsia" w:ascii="黑体" w:hAnsi="黑体" w:eastAsia="黑体" w:cs="黑体"/>
          <w:sz w:val="32"/>
          <w:szCs w:val="32"/>
        </w:rPr>
      </w:pPr>
      <w:r>
        <w:rPr>
          <w:rFonts w:hint="eastAsia" w:ascii="黑体" w:hAnsi="黑体" w:eastAsia="黑体" w:cs="黑体"/>
          <w:sz w:val="32"/>
          <w:szCs w:val="32"/>
        </w:rPr>
        <w:t>部门主要职责</w:t>
      </w:r>
    </w:p>
    <w:p>
      <w:pPr>
        <w:widowControl/>
        <w:numPr>
          <w:ilvl w:val="0"/>
          <w:numId w:val="0"/>
        </w:numPr>
        <w:shd w:val="clear" w:color="auto" w:fill="FFFFFF"/>
        <w:spacing w:line="390" w:lineRule="atLeast"/>
        <w:ind w:left="0" w:leftChars="0"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根据县委、县政府对干部队伍建设的要求，有计划地轮训我县党员领导干部、国家公务员和意识形态部门的领导干部及理论骨干，重点轮训中青党员领导干部和基层党支部书记。</w:t>
      </w:r>
    </w:p>
    <w:p>
      <w:pPr>
        <w:widowControl/>
        <w:numPr>
          <w:ilvl w:val="0"/>
          <w:numId w:val="0"/>
        </w:numPr>
        <w:shd w:val="clear" w:color="auto" w:fill="FFFFFF"/>
        <w:spacing w:line="390" w:lineRule="atLeast"/>
        <w:ind w:left="0" w:leftChars="0"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协同组织、人事部门对党员在校学习情况的表现进行考核、考察，提出使用建议。</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仿宋_GB2312" w:eastAsia="仿宋_GB2312" w:cs="仿宋_GB2312"/>
          <w:color w:val="000000"/>
          <w:kern w:val="0"/>
          <w:sz w:val="32"/>
          <w:szCs w:val="32"/>
          <w:shd w:val="clear" w:color="auto" w:fill="FFFFFF"/>
          <w:lang w:eastAsia="zh-CN" w:bidi="ar"/>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研究马列主义、毛泽东思想和邓小理论、三个代表、科学习发展观和习近平新时代中国特色社会主义思想，围绕党的中心任务和县委、县政府的重要工作，结合我县政策实际，对出现的各种重大现实问题开展理论研究，为县委领导进行科学决策提供理论依据</w:t>
      </w:r>
      <w:r>
        <w:rPr>
          <w:rFonts w:hint="eastAsia" w:ascii="仿宋_GB2312" w:hAnsi="仿宋_GB2312" w:eastAsia="仿宋_GB2312" w:cs="仿宋_GB2312"/>
          <w:color w:val="000000"/>
          <w:kern w:val="0"/>
          <w:sz w:val="32"/>
          <w:szCs w:val="32"/>
          <w:shd w:val="clear" w:color="auto" w:fill="FFFFFF"/>
          <w:lang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黑体" w:hAnsi="宋体" w:eastAsia="黑体" w:cs="黑体"/>
          <w:b w:val="0"/>
          <w:bCs/>
          <w:i w:val="0"/>
          <w:caps w:val="0"/>
          <w:color w:val="000000"/>
          <w:spacing w:val="0"/>
          <w:kern w:val="0"/>
          <w:sz w:val="32"/>
          <w:szCs w:val="32"/>
          <w:shd w:val="clear" w:color="auto" w:fill="FFFFFF"/>
          <w:lang w:val="en-US" w:eastAsia="zh-CN" w:bidi="ar"/>
        </w:rPr>
      </w:pPr>
      <w:r>
        <w:rPr>
          <w:rFonts w:hint="eastAsia" w:ascii="黑体" w:hAnsi="宋体" w:eastAsia="黑体" w:cs="黑体"/>
          <w:b w:val="0"/>
          <w:bCs/>
          <w:i w:val="0"/>
          <w:caps w:val="0"/>
          <w:color w:val="000000"/>
          <w:spacing w:val="0"/>
          <w:kern w:val="0"/>
          <w:sz w:val="32"/>
          <w:szCs w:val="32"/>
          <w:shd w:val="clear" w:color="auto" w:fill="FFFFFF"/>
          <w:lang w:val="en-US" w:eastAsia="zh-CN" w:bidi="ar"/>
        </w:rPr>
        <w:t>二、部门预算单位机构设置情况</w:t>
      </w:r>
    </w:p>
    <w:p>
      <w:pPr>
        <w:widowControl/>
        <w:shd w:val="clear" w:color="auto" w:fill="FFFFFF"/>
        <w:spacing w:line="390" w:lineRule="atLeast"/>
        <w:ind w:firstLine="645"/>
        <w:jc w:val="left"/>
        <w:rPr>
          <w:rFonts w:hint="eastAsia" w:ascii="仿宋_GB2312" w:hAnsi="微软雅黑" w:eastAsia="仿宋_GB2312" w:cs="仿宋_GB2312"/>
          <w:color w:val="000000"/>
          <w:kern w:val="0"/>
          <w:sz w:val="32"/>
          <w:szCs w:val="32"/>
          <w:shd w:val="clear" w:color="auto" w:fill="FFFFFF"/>
          <w:lang w:bidi="ar"/>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根据编委核定,我单位内设股（科）室7个，</w:t>
      </w:r>
      <w:r>
        <w:rPr>
          <w:rFonts w:hint="eastAsia" w:ascii="仿宋_GB2312" w:hAnsi="微软雅黑" w:eastAsia="仿宋_GB2312" w:cs="仿宋_GB2312"/>
          <w:color w:val="000000"/>
          <w:kern w:val="0"/>
          <w:sz w:val="32"/>
          <w:szCs w:val="32"/>
          <w:shd w:val="clear" w:color="auto" w:fill="FFFFFF"/>
          <w:lang w:bidi="ar"/>
        </w:rPr>
        <w:t>为办公室、总务处、教务科、函授站、综合考研室、政治经济学教研室、科社教研室。</w:t>
      </w:r>
    </w:p>
    <w:p>
      <w:pPr>
        <w:widowControl/>
        <w:shd w:val="clear" w:color="auto" w:fill="FFFFFF"/>
        <w:spacing w:line="390" w:lineRule="atLeast"/>
        <w:ind w:firstLine="645"/>
        <w:jc w:val="left"/>
        <w:rPr>
          <w:rFonts w:hint="eastAsia" w:ascii="仿宋_GB2312" w:hAnsi="微软雅黑" w:eastAsia="仿宋_GB2312" w:cs="仿宋_GB2312"/>
          <w:color w:val="000000"/>
          <w:kern w:val="0"/>
          <w:sz w:val="32"/>
          <w:szCs w:val="32"/>
          <w:shd w:val="clear" w:color="auto" w:fill="FFFFFF"/>
          <w:lang w:val="en-US" w:eastAsia="zh-CN" w:bidi="ar"/>
        </w:rPr>
      </w:pPr>
      <w:r>
        <w:rPr>
          <w:rFonts w:hint="eastAsia" w:ascii="仿宋_GB2312" w:hAnsi="仿宋_GB2312" w:eastAsia="仿宋_GB2312" w:cs="仿宋_GB2312"/>
          <w:sz w:val="32"/>
          <w:szCs w:val="32"/>
        </w:rPr>
        <w:t>我单位2019年预算公开内容</w:t>
      </w: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rPr>
        <w:t>本级</w:t>
      </w:r>
      <w:bookmarkStart w:id="0" w:name="_GoBack"/>
      <w:bookmarkEnd w:id="0"/>
      <w:r>
        <w:rPr>
          <w:rFonts w:hint="eastAsia" w:ascii="仿宋_GB2312" w:hAnsi="仿宋_GB2312" w:eastAsia="仿宋_GB2312" w:cs="仿宋_GB2312"/>
          <w:sz w:val="32"/>
          <w:szCs w:val="32"/>
        </w:rPr>
        <w:t>预算。</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微软雅黑" w:hAnsi="微软雅黑" w:eastAsia="微软雅黑" w:cs="微软雅黑"/>
          <w:b w:val="0"/>
          <w:bCs/>
          <w:i w:val="0"/>
          <w:caps w:val="0"/>
          <w:color w:val="000000"/>
          <w:spacing w:val="0"/>
          <w:sz w:val="21"/>
          <w:szCs w:val="21"/>
        </w:rPr>
      </w:pPr>
      <w:r>
        <w:rPr>
          <w:rFonts w:hint="eastAsia" w:ascii="黑体" w:hAnsi="宋体" w:eastAsia="黑体" w:cs="黑体"/>
          <w:b w:val="0"/>
          <w:bCs/>
          <w:i w:val="0"/>
          <w:caps w:val="0"/>
          <w:color w:val="000000"/>
          <w:spacing w:val="0"/>
          <w:kern w:val="0"/>
          <w:sz w:val="32"/>
          <w:szCs w:val="32"/>
          <w:shd w:val="clear" w:color="auto" w:fill="FFFFFF"/>
          <w:lang w:val="en-US" w:eastAsia="zh-CN" w:bidi="ar"/>
        </w:rPr>
        <w:t>三、部门预算收支情况说明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微软雅黑" w:hAnsi="微软雅黑" w:eastAsia="微软雅黑" w:cs="微软雅黑"/>
          <w:b/>
          <w:bCs/>
          <w:i w:val="0"/>
          <w:caps w:val="0"/>
          <w:color w:val="000000"/>
          <w:spacing w:val="0"/>
          <w:sz w:val="21"/>
          <w:szCs w:val="21"/>
        </w:rPr>
      </w:pP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1、2019年预算收入、支出比2018年增减情况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微软雅黑" w:hAnsi="微软雅黑" w:eastAsia="微软雅黑" w:cs="微软雅黑"/>
          <w:b w:val="0"/>
          <w:i w:val="0"/>
          <w:caps w:val="0"/>
          <w:color w:val="000000"/>
          <w:spacing w:val="0"/>
          <w:sz w:val="21"/>
          <w:szCs w:val="21"/>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2019年收入194.84万元，2018年收入160.68万元。与2018年相比增加34.16万元。增加的原因主要是人员增加及正常增资。2019年支出194.84万元，2018年支出160.68万元。与2018年相比单位支出总体增加34.16万元。增加的原因主要是人员增加及正常增资。</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2、机关运行经费情况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微软雅黑" w:hAnsi="微软雅黑" w:eastAsia="微软雅黑" w:cs="微软雅黑"/>
          <w:b w:val="0"/>
          <w:i w:val="0"/>
          <w:caps w:val="0"/>
          <w:color w:val="000000"/>
          <w:spacing w:val="0"/>
          <w:sz w:val="21"/>
          <w:szCs w:val="21"/>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2019年度机关运行经费财政拨款预算6.86万元，较2018年预算增加1.17万元。增加的原因主要是人员增加及正常增资。</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3、政府采购执行情况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微软雅黑" w:hAnsi="微软雅黑" w:eastAsia="微软雅黑" w:cs="微软雅黑"/>
          <w:b w:val="0"/>
          <w:i w:val="0"/>
          <w:caps w:val="0"/>
          <w:color w:val="000000"/>
          <w:spacing w:val="0"/>
          <w:sz w:val="21"/>
          <w:szCs w:val="21"/>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2019年我单位政府采购预算总额0万元。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4、“三公经费”预算</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微软雅黑" w:hAnsi="微软雅黑" w:eastAsia="微软雅黑" w:cs="微软雅黑"/>
          <w:b w:val="0"/>
          <w:i w:val="0"/>
          <w:caps w:val="0"/>
          <w:color w:val="000000"/>
          <w:spacing w:val="0"/>
          <w:sz w:val="21"/>
          <w:szCs w:val="21"/>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2019年度“三公经费”预算0.1万元，与2018年预算减少3.6万元，减少的原因主要是厉行节约。其中：因公出国（境）费用0万元，较上年预算持平；公务接待费0.1万元，较上年预算减少1.9万元,减少的主要原因是贯彻中央八项规定，严格压缩接待费用；公务用车运行维护费0万元，较上年预算减少1.7万元，减少的主要原因是原有公务用车减少；公务用车购置费0万元，较上年预算持平。</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微软雅黑" w:hAnsi="微软雅黑" w:eastAsia="微软雅黑" w:cs="微软雅黑"/>
          <w:b/>
          <w:bCs/>
          <w:i w:val="0"/>
          <w:caps w:val="0"/>
          <w:color w:val="000000"/>
          <w:spacing w:val="0"/>
          <w:sz w:val="21"/>
          <w:szCs w:val="21"/>
          <w:highlight w:val="none"/>
        </w:rPr>
      </w:pPr>
      <w:r>
        <w:rPr>
          <w:rFonts w:hint="eastAsia" w:ascii="仿宋_GB2312" w:hAnsi="微软雅黑" w:eastAsia="仿宋_GB2312" w:cs="仿宋_GB2312"/>
          <w:b/>
          <w:bCs/>
          <w:i w:val="0"/>
          <w:caps w:val="0"/>
          <w:color w:val="000000"/>
          <w:spacing w:val="0"/>
          <w:kern w:val="0"/>
          <w:sz w:val="32"/>
          <w:szCs w:val="32"/>
          <w:highlight w:val="none"/>
          <w:shd w:val="clear" w:color="auto" w:fill="FFFFFF"/>
          <w:lang w:val="en-US" w:eastAsia="zh-CN" w:bidi="ar"/>
        </w:rPr>
        <w:t>5、绩效管理情况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微软雅黑" w:hAnsi="微软雅黑" w:eastAsia="微软雅黑" w:cs="微软雅黑"/>
          <w:b w:val="0"/>
          <w:i w:val="0"/>
          <w:caps w:val="0"/>
          <w:color w:val="000000"/>
          <w:spacing w:val="0"/>
          <w:sz w:val="21"/>
          <w:szCs w:val="21"/>
          <w:highlight w:val="none"/>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2019年度本部门设定绩效目标管理的项目共0个，共0万元。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bCs/>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bCs/>
          <w:i w:val="0"/>
          <w:caps w:val="0"/>
          <w:color w:val="000000"/>
          <w:spacing w:val="0"/>
          <w:kern w:val="0"/>
          <w:sz w:val="32"/>
          <w:szCs w:val="32"/>
          <w:highlight w:val="none"/>
          <w:shd w:val="clear" w:color="auto" w:fill="FFFFFF"/>
          <w:lang w:val="en-US" w:eastAsia="zh-CN" w:bidi="ar"/>
        </w:rPr>
        <w:t>6、国有资产占用情况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2018年期末，我单位共有车辆0辆，其中：一般公务用车0辆；单价50万元以上通用设备0台，单位价值100万元以上专用设备0台。</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黑体" w:hAnsi="黑体" w:eastAsia="黑体" w:cs="黑体"/>
          <w:b w:val="0"/>
          <w:i w:val="0"/>
          <w:caps w:val="0"/>
          <w:color w:val="000000"/>
          <w:spacing w:val="0"/>
          <w:kern w:val="0"/>
          <w:sz w:val="32"/>
          <w:szCs w:val="32"/>
          <w:highlight w:val="none"/>
          <w:shd w:val="clear" w:color="auto" w:fill="FFFFFF"/>
          <w:lang w:val="en-US" w:eastAsia="zh-CN" w:bidi="ar"/>
        </w:rPr>
      </w:pPr>
      <w:r>
        <w:rPr>
          <w:rFonts w:hint="eastAsia" w:ascii="黑体" w:hAnsi="黑体" w:eastAsia="黑体" w:cs="黑体"/>
          <w:b w:val="0"/>
          <w:i w:val="0"/>
          <w:caps w:val="0"/>
          <w:color w:val="000000"/>
          <w:spacing w:val="0"/>
          <w:kern w:val="0"/>
          <w:sz w:val="32"/>
          <w:szCs w:val="32"/>
          <w:highlight w:val="none"/>
          <w:shd w:val="clear" w:color="auto" w:fill="FFFFFF"/>
          <w:lang w:val="en-US" w:eastAsia="zh-CN" w:bidi="ar"/>
        </w:rPr>
        <w:t>四、名词解释</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（一）基本支出：指为保障机构正常运转、完成日常工作任务而发生的人员支出和公用支出。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（二）项目支出：指在基本支出之外为完成特定行政任务和事业发展目标所发生的支出。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三）机关运行经费：指各部门的公用经费，包括办公及印刷费、邮电费、差旅费、会议费、福利费、日常维修费、专用材料及一般设备购置费、办公用房水电费、办公用房取暖费、办公用房物业管理费、公务用车运行维护费以及其他费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四）“三公”经费：指县直部门用一般公共预算安排的因公出国（境）费、公务用车购置及运行费和公务接待费。其中，因公出国（境）费反映单位公务出国（境）的国际差旅费、国外城市间交通费、住宿费、伙食费、培训费、公杂费等支出；公务用车购置费反映公务用车车辆购置支出（含车辆购置税）；公务用车运行维护费反映单位按规定保留的公务用车燃料费、维修费、过路过桥费、保险费等支出；公务接待费反映单位按规定开支的各类公务接待支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文星楷体">
    <w:panose1 w:val="0201060900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3BF7C16"/>
    <w:multiLevelType w:val="singleLevel"/>
    <w:tmpl w:val="E3BF7C1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5A8"/>
    <w:rsid w:val="005C35A8"/>
    <w:rsid w:val="00606E68"/>
    <w:rsid w:val="00654D04"/>
    <w:rsid w:val="00806B9B"/>
    <w:rsid w:val="009E0B3B"/>
    <w:rsid w:val="00D611A3"/>
    <w:rsid w:val="00EC63A8"/>
    <w:rsid w:val="028050F1"/>
    <w:rsid w:val="03471271"/>
    <w:rsid w:val="090B6EA3"/>
    <w:rsid w:val="09783F23"/>
    <w:rsid w:val="0DDD6653"/>
    <w:rsid w:val="0E621B60"/>
    <w:rsid w:val="0ECC21C1"/>
    <w:rsid w:val="1054466C"/>
    <w:rsid w:val="14EF40DE"/>
    <w:rsid w:val="16F51DCF"/>
    <w:rsid w:val="18856114"/>
    <w:rsid w:val="1B507AAC"/>
    <w:rsid w:val="1D2507AF"/>
    <w:rsid w:val="1D3E10CF"/>
    <w:rsid w:val="27F21D3D"/>
    <w:rsid w:val="2B2217DA"/>
    <w:rsid w:val="2C653F4B"/>
    <w:rsid w:val="2D236E09"/>
    <w:rsid w:val="2F3D3B20"/>
    <w:rsid w:val="349C477A"/>
    <w:rsid w:val="3D9944BB"/>
    <w:rsid w:val="3E1A6360"/>
    <w:rsid w:val="4936750B"/>
    <w:rsid w:val="4C363E04"/>
    <w:rsid w:val="4C522232"/>
    <w:rsid w:val="4F30529A"/>
    <w:rsid w:val="4F8F2329"/>
    <w:rsid w:val="51F4510B"/>
    <w:rsid w:val="538E2C6F"/>
    <w:rsid w:val="56E47DEE"/>
    <w:rsid w:val="57E00BF1"/>
    <w:rsid w:val="590F0D4F"/>
    <w:rsid w:val="5967610D"/>
    <w:rsid w:val="59EC14BE"/>
    <w:rsid w:val="5D586044"/>
    <w:rsid w:val="61FD4BFE"/>
    <w:rsid w:val="62975F09"/>
    <w:rsid w:val="63A36064"/>
    <w:rsid w:val="64683F0D"/>
    <w:rsid w:val="6C5A3368"/>
    <w:rsid w:val="7048463E"/>
    <w:rsid w:val="705137CE"/>
    <w:rsid w:val="70D12887"/>
    <w:rsid w:val="742732BA"/>
    <w:rsid w:val="75B11A7C"/>
    <w:rsid w:val="77F8469F"/>
    <w:rsid w:val="78735376"/>
    <w:rsid w:val="7B5F4741"/>
    <w:rsid w:val="7BCE25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4</Pages>
  <Words>193</Words>
  <Characters>1106</Characters>
  <Lines>9</Lines>
  <Paragraphs>2</Paragraphs>
  <TotalTime>1</TotalTime>
  <ScaleCrop>false</ScaleCrop>
  <LinksUpToDate>false</LinksUpToDate>
  <CharactersWithSpaces>1297</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2019-08-06T09:29:00Z</dcterms:created>
  <dc:creator>xbany</dc:creator>
  <cp:lastModifiedBy>Administrator</cp:lastModifiedBy>
  <cp:lastPrinted>2019-08-14T08:38:00Z</cp:lastPrinted>
  <dcterms:modified xsi:type="dcterms:W3CDTF">2021-06-09T02:14:28Z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