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民权县</w:t>
      </w:r>
      <w:r>
        <w:rPr>
          <w:rFonts w:hint="eastAsia" w:ascii="宋体" w:hAnsi="宋体" w:cs="宋体"/>
          <w:b/>
          <w:color w:val="000000"/>
          <w:kern w:val="0"/>
          <w:sz w:val="44"/>
          <w:szCs w:val="44"/>
          <w:shd w:val="clear" w:color="auto" w:fill="FFFFFF"/>
          <w:lang w:val="en-US" w:eastAsia="zh-CN" w:bidi="ar"/>
        </w:rPr>
        <w:t>公安局</w:t>
      </w:r>
      <w:r>
        <w:rPr>
          <w:rFonts w:hint="eastAsia" w:ascii="宋体" w:hAnsi="宋体" w:cs="宋体"/>
          <w:b/>
          <w:color w:val="000000"/>
          <w:kern w:val="0"/>
          <w:sz w:val="44"/>
          <w:szCs w:val="44"/>
          <w:shd w:val="clear" w:color="auto" w:fill="FFFFFF"/>
          <w:lang w:bidi="ar"/>
        </w:rPr>
        <w:t>2019年预算公开</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情况说明</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p>
    <w:p>
      <w:pPr>
        <w:widowControl/>
        <w:shd w:val="clear" w:color="auto" w:fill="FFFFFF"/>
        <w:spacing w:line="390" w:lineRule="atLeast"/>
        <w:ind w:firstLine="300"/>
        <w:jc w:val="center"/>
        <w:rPr>
          <w:rFonts w:hint="eastAsia" w:ascii="宋体" w:hAnsi="宋体" w:cs="Arial"/>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numPr>
          <w:ilvl w:val="0"/>
          <w:numId w:val="1"/>
        </w:numPr>
        <w:shd w:val="clear" w:color="auto" w:fill="FFFFFF"/>
        <w:spacing w:line="390" w:lineRule="atLeast"/>
        <w:ind w:firstLine="645"/>
        <w:jc w:val="left"/>
        <w:rPr>
          <w:rFonts w:hint="eastAsia" w:ascii="仿宋" w:hAnsi="仿宋" w:eastAsia="仿宋" w:cs="仿宋"/>
          <w:sz w:val="32"/>
          <w:szCs w:val="32"/>
        </w:rPr>
      </w:pPr>
      <w:r>
        <w:rPr>
          <w:rFonts w:hint="eastAsia" w:ascii="仿宋" w:hAnsi="仿宋" w:eastAsia="仿宋" w:cs="仿宋"/>
          <w:sz w:val="32"/>
          <w:szCs w:val="32"/>
        </w:rPr>
        <w:t>部门主要职责</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（一）贯彻落实国家、省、市关于公安工作的法律、法规和方针、政策，制定全县公安工作的有关规定，部署、指导、监督、检查全县公安工作。</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（二）掌握影响社会稳定、危害全县安全和社会治安的情况，分析形势，制定对策。</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（三）负责组织实施公安机关刑事侦查工作，协调、办理重大刑事案件、县城内危害国家安全的犯罪案件、重大经济犯罪案件和上级批转的重大案件及专项工作。</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（四）负责全县治安管理工作并承担相应责任。协调、处置重大治安事故和群体性事件，依法查处破坏社会治安秩序行为，依法开展治安行政管理工作。</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（五）负责出入境管理有关工作。依法开展国籍管理工作，负责出入境、持普通护照的外国人和香港、澳门特别行政区及台湾地区人员在民居留、旅行的有关管理工作。</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（六）负责全且消防工作并承担相应责任。指导、监督、协调全县消防监督、火灾预防、火灾扑救和公安应急抢险救援工作。</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（七）负责全县道路交通安全管理工作并承担相应责任。指导、监督全县公安机关维护道路交通安全、道路交通秩序以及开展机动车辆（不含拖拉机）、驾驶人管理工作。</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（八）负责公共信息网络安全保护工作，负责信息安全等级保护工作的监督、检查、指导。</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（九）组织、指导、协调对恐怖活动的防范、侦察工作；防范、处置邪教组织的违法犯罪活动。</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（十）负责本县看守所、拘留所安全管理与监督。组织实施依法承担的执行刑罚工作。</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（十一）研究掌握全县毒品违法犯罪动态，负责毒品犯罪案件的侦查工作；承担县禁毒委员会的日常工作。</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（十二）组织开展对警卫对象在我县的安全警卫工作并承担相应责任。</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（十三）组织开展全县公安科学技术工作，规划公安机关指挥系统、信息技术、刑事技术建设。</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（十四）拟定全县公安机关财务装备管理制度；组织协调全县公安机关重大任务的警务保障工作。</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（十五）指导县公安消防部队建设，对武警部队（中队）执行公安任务及相关业务建设实施指导和指挥。</w:t>
      </w:r>
    </w:p>
    <w:p>
      <w:pPr>
        <w:keepNext w:val="0"/>
        <w:keepLines w:val="0"/>
        <w:widowControl w:val="0"/>
        <w:suppressLineNumbers w:val="0"/>
        <w:spacing w:before="0" w:beforeAutospacing="0" w:after="0" w:afterAutospacing="0"/>
        <w:ind w:left="0" w:right="0" w:firstLine="640" w:firstLineChars="200"/>
        <w:jc w:val="both"/>
        <w:rPr>
          <w:rFonts w:hint="default" w:ascii="仿宋" w:hAnsi="仿宋" w:eastAsia="仿宋" w:cs="仿宋"/>
          <w:sz w:val="32"/>
          <w:szCs w:val="32"/>
          <w:lang w:val="en-US"/>
        </w:rPr>
      </w:pPr>
      <w:r>
        <w:rPr>
          <w:rFonts w:hint="eastAsia" w:ascii="仿宋" w:hAnsi="仿宋" w:eastAsia="仿宋" w:cs="仿宋"/>
          <w:kern w:val="2"/>
          <w:sz w:val="32"/>
          <w:szCs w:val="32"/>
          <w:lang w:val="en-US" w:eastAsia="zh-CN" w:bidi="ar"/>
        </w:rPr>
        <w:t>（十六）按规定权限管理干部人事工作。拟定全县公安队伍管理监督工作规定，组织、指导公安机关督察、审计、信访工作，按规定权限实施对干部的监督，查处或督办公安队伍重大违纪案件，负责全县公安队伍思想作风、工作作风建设。</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Arial"/>
          <w:sz w:val="32"/>
          <w:szCs w:val="32"/>
          <w:lang w:val="en-US" w:eastAsia="zh-CN"/>
        </w:rPr>
      </w:pPr>
      <w:r>
        <w:rPr>
          <w:rFonts w:hint="eastAsia" w:ascii="仿宋" w:hAnsi="仿宋" w:eastAsia="仿宋" w:cs="仿宋"/>
          <w:kern w:val="2"/>
          <w:sz w:val="32"/>
          <w:szCs w:val="32"/>
          <w:lang w:val="en-US" w:eastAsia="zh-CN" w:bidi="ar"/>
        </w:rPr>
        <w:t>（十七）承担县委、县政府交办的其他事项。</w:t>
      </w:r>
      <w:r>
        <w:rPr>
          <w:rFonts w:hint="eastAsia" w:ascii="宋体" w:hAnsi="宋体" w:cs="Arial"/>
          <w:sz w:val="32"/>
          <w:szCs w:val="32"/>
          <w:lang w:val="en-US" w:eastAsia="zh-CN"/>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 w:hAnsi="仿宋" w:eastAsia="仿宋" w:cs="仿宋"/>
          <w:b w:val="0"/>
          <w:bCs/>
          <w:i w:val="0"/>
          <w:caps w:val="0"/>
          <w:color w:val="000000"/>
          <w:spacing w:val="0"/>
          <w:kern w:val="0"/>
          <w:sz w:val="32"/>
          <w:szCs w:val="32"/>
          <w:shd w:val="clear" w:color="auto" w:fill="FFFFFF"/>
          <w:lang w:val="en-US" w:eastAsia="zh-CN" w:bidi="ar"/>
        </w:rPr>
      </w:pPr>
      <w:r>
        <w:rPr>
          <w:rFonts w:hint="eastAsia" w:ascii="仿宋" w:hAnsi="仿宋" w:eastAsia="仿宋" w:cs="仿宋"/>
          <w:b w:val="0"/>
          <w:bCs/>
          <w:i w:val="0"/>
          <w:caps w:val="0"/>
          <w:color w:val="000000"/>
          <w:spacing w:val="0"/>
          <w:kern w:val="0"/>
          <w:sz w:val="32"/>
          <w:szCs w:val="32"/>
          <w:shd w:val="clear" w:color="auto" w:fill="FFFFFF"/>
          <w:lang w:val="en-US" w:eastAsia="zh-CN" w:bidi="ar"/>
        </w:rPr>
        <w:t>二、部门预算单位机构设置情况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根据编委核定,我单位内设股（科）室12 个，为警令部、政治处、中共民权县公安局纪律检查委员会监察室、警务保障室、国内安全保卫大队、刑事犯罪侦查大队、交通管理大队、治安和出入境管理大队、经济犯罪侦查大队、巡特警大队、网络安全和技术侦察大队、法制大队12个内设机构，派出所机构21个分别为东城派出所、绿洲派出所、南华派出所、高新区派出所、孙六派出所、王庄寨派出所、林七派出所、颜集派出所、褚庙派出所、顺河派出所、北关派出所、王桥派出所、程庄派出所、胡集派出所、花园派出所、伯党派出所、龙塘派出所、尹店派出所、野岗派出所、人和派出所、双塔派出所，监管机构2个，看守所、拘留所</w:t>
      </w:r>
      <w:bookmarkStart w:id="0" w:name="_GoBack"/>
      <w:bookmarkEnd w:id="0"/>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我单位2019年预算公开内容包括本级和所属部门、二级机构预算在内的汇总预算。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 w:hAnsi="仿宋" w:eastAsia="仿宋" w:cs="仿宋"/>
          <w:b w:val="0"/>
          <w:bCs/>
          <w:i w:val="0"/>
          <w:caps w:val="0"/>
          <w:color w:val="000000"/>
          <w:spacing w:val="0"/>
          <w:sz w:val="21"/>
          <w:szCs w:val="21"/>
        </w:rPr>
      </w:pPr>
      <w:r>
        <w:rPr>
          <w:rFonts w:hint="eastAsia" w:ascii="仿宋" w:hAnsi="仿宋" w:eastAsia="仿宋" w:cs="仿宋"/>
          <w:b w:val="0"/>
          <w:bCs/>
          <w:i w:val="0"/>
          <w:caps w:val="0"/>
          <w:color w:val="000000"/>
          <w:spacing w:val="0"/>
          <w:kern w:val="0"/>
          <w:sz w:val="32"/>
          <w:szCs w:val="32"/>
          <w:shd w:val="clear" w:color="auto" w:fill="FFFFFF"/>
          <w:lang w:val="en-US" w:eastAsia="zh-CN" w:bidi="ar"/>
        </w:rPr>
        <w:t>三、部门预算收支情况说明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390" w:lineRule="atLeast"/>
        <w:ind w:left="0" w:right="0" w:firstLine="645"/>
        <w:jc w:val="left"/>
        <w:textAlignment w:val="auto"/>
        <w:rPr>
          <w:rFonts w:hint="eastAsia" w:ascii="微软雅黑" w:hAnsi="微软雅黑" w:eastAsia="微软雅黑" w:cs="微软雅黑"/>
          <w:b/>
          <w:bCs/>
          <w:i w:val="0"/>
          <w:caps w:val="0"/>
          <w:color w:val="000000"/>
          <w:spacing w:val="0"/>
          <w:sz w:val="21"/>
          <w:szCs w:val="21"/>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1、2019年预算收入、支出比2018年增减情况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390" w:lineRule="atLeast"/>
        <w:ind w:left="0" w:right="0" w:firstLine="645"/>
        <w:jc w:val="left"/>
        <w:textAlignment w:val="auto"/>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2019年收入11286万元，2018年收入 10864万元。与2018年相比增加422万元。2019年支出11286万元，2018年支出 10864万元，与2018年相比单位支出总体增加422万元。增加的原因主要是正常薪资、“五险一金”、工作津贴、扶贫费用增加。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390" w:lineRule="atLeast"/>
        <w:ind w:left="0" w:right="0" w:firstLine="645"/>
        <w:jc w:val="left"/>
        <w:textAlignment w:val="auto"/>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2、机关运行经费情况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5"/>
        <w:textAlignment w:val="auto"/>
        <w:rPr>
          <w:rFonts w:hint="eastAsia" w:ascii="仿宋_GB2312" w:hAnsi="Arial" w:eastAsia="仿宋_GB2312" w:cs="仿宋_GB2312"/>
          <w:color w:val="000000"/>
          <w:sz w:val="31"/>
          <w:szCs w:val="31"/>
          <w:shd w:val="clear" w:fill="F2F2F2"/>
          <w:lang w:val="en-US" w:eastAsia="zh-CN"/>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2019年度机关运行经费财政拨款预算277万元，较2018年预算增加29万元。增加的原因主要是涉黑</w:t>
      </w:r>
      <w:r>
        <w:rPr>
          <w:rFonts w:ascii="仿宋_GB2312" w:hAnsi="Arial" w:eastAsia="仿宋_GB2312" w:cs="仿宋_GB2312"/>
          <w:color w:val="000000"/>
          <w:sz w:val="31"/>
          <w:szCs w:val="31"/>
          <w:shd w:val="clear" w:color="auto" w:fill="auto"/>
        </w:rPr>
        <w:t>案</w:t>
      </w:r>
      <w:r>
        <w:rPr>
          <w:rFonts w:hint="eastAsia" w:ascii="仿宋_GB2312" w:hAnsi="Arial" w:eastAsia="仿宋_GB2312" w:cs="仿宋_GB2312"/>
          <w:color w:val="000000"/>
          <w:sz w:val="31"/>
          <w:szCs w:val="31"/>
          <w:shd w:val="clear" w:color="auto" w:fill="auto"/>
          <w:lang w:eastAsia="zh-CN"/>
        </w:rPr>
        <w:t>件较多导致经费增加</w:t>
      </w:r>
      <w:r>
        <w:rPr>
          <w:rFonts w:ascii="仿宋_GB2312" w:hAnsi="Arial" w:eastAsia="仿宋_GB2312" w:cs="仿宋_GB2312"/>
          <w:color w:val="000000"/>
          <w:sz w:val="31"/>
          <w:szCs w:val="31"/>
          <w:shd w:val="clear" w:color="auto" w:fill="auto"/>
        </w:rPr>
        <w:t>、城市监控维护费用、技侦设备、反恐维稳装备</w:t>
      </w:r>
      <w:r>
        <w:rPr>
          <w:rFonts w:hint="eastAsia" w:ascii="仿宋_GB2312" w:hAnsi="Arial" w:eastAsia="仿宋_GB2312" w:cs="仿宋_GB2312"/>
          <w:color w:val="000000"/>
          <w:sz w:val="31"/>
          <w:szCs w:val="31"/>
          <w:shd w:val="clear" w:color="auto" w:fill="auto"/>
          <w:lang w:eastAsia="zh-CN"/>
        </w:rPr>
        <w:t>等支出</w:t>
      </w:r>
      <w:r>
        <w:rPr>
          <w:rFonts w:hint="default" w:ascii="仿宋_GB2312" w:hAnsi="Arial" w:eastAsia="仿宋_GB2312" w:cs="仿宋_GB2312"/>
          <w:color w:val="000000"/>
          <w:sz w:val="31"/>
          <w:szCs w:val="31"/>
          <w:shd w:val="clear" w:color="auto" w:fill="auto"/>
        </w:rPr>
        <w:t>。</w:t>
      </w:r>
      <w:r>
        <w:rPr>
          <w:rFonts w:hint="eastAsia" w:ascii="仿宋_GB2312" w:hAnsi="Arial" w:eastAsia="仿宋_GB2312" w:cs="仿宋_GB2312"/>
          <w:color w:val="000000"/>
          <w:sz w:val="31"/>
          <w:szCs w:val="31"/>
          <w:shd w:val="clear" w:fill="F2F2F2"/>
          <w:lang w:val="en-US" w:eastAsia="zh-CN"/>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5"/>
        <w:textAlignment w:val="auto"/>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3、政府采购执行情况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390" w:lineRule="atLeast"/>
        <w:ind w:left="0" w:right="0" w:firstLine="630"/>
        <w:jc w:val="left"/>
        <w:textAlignment w:val="auto"/>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2019年我单位政府采购预算总额0万元。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390" w:lineRule="atLeast"/>
        <w:ind w:left="0" w:right="0" w:firstLine="645"/>
        <w:jc w:val="left"/>
        <w:textAlignment w:val="auto"/>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4、“三公经费”预算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5"/>
        <w:textAlignment w:val="auto"/>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2019年度“三公经费”预算207.80万元，与2018年预算增加24.8万元。增加的原因主要是</w:t>
      </w:r>
      <w:r>
        <w:rPr>
          <w:rFonts w:ascii="仿宋_GB2312" w:hAnsi="Arial" w:eastAsia="仿宋_GB2312" w:cs="仿宋_GB2312"/>
          <w:color w:val="000000" w:themeColor="text1"/>
          <w:sz w:val="31"/>
          <w:szCs w:val="31"/>
          <w:shd w:val="clear" w:color="auto" w:fill="auto"/>
          <w14:textFill>
            <w14:solidFill>
              <w14:schemeClr w14:val="tx1"/>
            </w14:solidFill>
          </w14:textFill>
        </w:rPr>
        <w:t>用于</w:t>
      </w:r>
      <w:r>
        <w:rPr>
          <w:rFonts w:hint="eastAsia" w:ascii="仿宋_GB2312" w:hAnsi="Arial" w:eastAsia="仿宋_GB2312" w:cs="仿宋_GB2312"/>
          <w:color w:val="000000" w:themeColor="text1"/>
          <w:sz w:val="31"/>
          <w:szCs w:val="31"/>
          <w:shd w:val="clear" w:color="auto" w:fill="auto"/>
          <w:lang w:eastAsia="zh-CN"/>
          <w14:textFill>
            <w14:solidFill>
              <w14:schemeClr w14:val="tx1"/>
            </w14:solidFill>
          </w14:textFill>
        </w:rPr>
        <w:t>涉黑扫恶案件，</w:t>
      </w:r>
      <w:r>
        <w:rPr>
          <w:rFonts w:ascii="仿宋_GB2312" w:hAnsi="Arial" w:eastAsia="仿宋_GB2312" w:cs="仿宋_GB2312"/>
          <w:color w:val="000000" w:themeColor="text1"/>
          <w:sz w:val="31"/>
          <w:szCs w:val="31"/>
          <w:shd w:val="clear" w:color="auto" w:fill="auto"/>
          <w14:textFill>
            <w14:solidFill>
              <w14:schemeClr w14:val="tx1"/>
            </w14:solidFill>
          </w14:textFill>
        </w:rPr>
        <w:t>开展工作所需公务用车</w:t>
      </w:r>
      <w:r>
        <w:rPr>
          <w:rFonts w:hint="eastAsia" w:ascii="仿宋_GB2312" w:hAnsi="Arial" w:eastAsia="仿宋_GB2312" w:cs="仿宋_GB2312"/>
          <w:color w:val="000000" w:themeColor="text1"/>
          <w:sz w:val="31"/>
          <w:szCs w:val="31"/>
          <w:shd w:val="clear" w:color="auto" w:fill="auto"/>
          <w:lang w:eastAsia="zh-CN"/>
          <w14:textFill>
            <w14:solidFill>
              <w14:schemeClr w14:val="tx1"/>
            </w14:solidFill>
          </w14:textFill>
        </w:rPr>
        <w:t>运行维护</w:t>
      </w:r>
      <w:r>
        <w:rPr>
          <w:rFonts w:ascii="仿宋_GB2312" w:hAnsi="Arial" w:eastAsia="仿宋_GB2312" w:cs="仿宋_GB2312"/>
          <w:color w:val="000000" w:themeColor="text1"/>
          <w:sz w:val="31"/>
          <w:szCs w:val="31"/>
          <w:shd w:val="clear" w:color="auto" w:fill="auto"/>
          <w14:textFill>
            <w14:solidFill>
              <w14:schemeClr w14:val="tx1"/>
            </w14:solidFill>
          </w14:textFill>
        </w:rPr>
        <w:t>费用等支出。</w:t>
      </w: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其中因公出国（境）费用 0万元，较上年预算增加0万元；公务接待费14万元，较上年预算增加4万元，主要案件增加，所需经费增加；公务用车运行维护费 193.80万元，较上年预算增加20.8万元，主要是由于涉黑案件和电信诈骗案件破案费用增加；公务用车购置费0万元，较上年预算增加0万元。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390" w:lineRule="atLeast"/>
        <w:ind w:left="0" w:right="0" w:firstLine="630"/>
        <w:jc w:val="left"/>
        <w:textAlignment w:val="auto"/>
        <w:rPr>
          <w:rFonts w:hint="eastAsia" w:ascii="微软雅黑" w:hAnsi="微软雅黑" w:eastAsia="微软雅黑" w:cs="微软雅黑"/>
          <w:b/>
          <w:bCs/>
          <w:i w:val="0"/>
          <w:caps w:val="0"/>
          <w:color w:val="000000"/>
          <w:spacing w:val="0"/>
          <w:sz w:val="21"/>
          <w:szCs w:val="21"/>
          <w:highlight w:val="none"/>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5、绩效管理情况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390" w:lineRule="atLeast"/>
        <w:ind w:left="0" w:right="0" w:firstLine="630"/>
        <w:jc w:val="left"/>
        <w:textAlignment w:val="auto"/>
        <w:rPr>
          <w:rFonts w:hint="eastAsia" w:ascii="微软雅黑" w:hAnsi="微软雅黑" w:eastAsia="微软雅黑" w:cs="微软雅黑"/>
          <w:b w:val="0"/>
          <w:i w:val="0"/>
          <w:caps w:val="0"/>
          <w:color w:val="000000"/>
          <w:spacing w:val="0"/>
          <w:sz w:val="21"/>
          <w:szCs w:val="21"/>
          <w:highlight w:val="none"/>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2019年度本部门设定绩效目标管理的项目共0个，共0万元。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6、国有资产占用情况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2018年期末，我单位共有车辆96辆，其中：一般公务用车1辆；执法执勤车90辆；特种车辆5车辆；单价50万元以上通用设备 0台，单位价值100万元以上专用设备12 台。</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pPr>
      <w:r>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t>四、名词解释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（一）基本支出：指为保障机构正常运转、完成日常工作任务而发生的人员支出和公用支出。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（二）项目支出：指在基本支出之外为完成特定行政任务和事业发展目标所发生的支出。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8"/>
    <w:rsid w:val="005C35A8"/>
    <w:rsid w:val="00606E68"/>
    <w:rsid w:val="00654D04"/>
    <w:rsid w:val="00806B9B"/>
    <w:rsid w:val="009E0B3B"/>
    <w:rsid w:val="00D611A3"/>
    <w:rsid w:val="00EC63A8"/>
    <w:rsid w:val="028050F1"/>
    <w:rsid w:val="037D61C4"/>
    <w:rsid w:val="05A5521A"/>
    <w:rsid w:val="05E94D36"/>
    <w:rsid w:val="077F6FE4"/>
    <w:rsid w:val="07F644BB"/>
    <w:rsid w:val="08114D3F"/>
    <w:rsid w:val="08D21094"/>
    <w:rsid w:val="0B1F6EA9"/>
    <w:rsid w:val="0D5E32AB"/>
    <w:rsid w:val="0DC547AE"/>
    <w:rsid w:val="0E621B60"/>
    <w:rsid w:val="0F3B2F9C"/>
    <w:rsid w:val="0FEE04C3"/>
    <w:rsid w:val="133A4988"/>
    <w:rsid w:val="13BE67F1"/>
    <w:rsid w:val="149A5115"/>
    <w:rsid w:val="14EF40DE"/>
    <w:rsid w:val="16AF2DB3"/>
    <w:rsid w:val="191B01B4"/>
    <w:rsid w:val="19B331E5"/>
    <w:rsid w:val="1A9D4106"/>
    <w:rsid w:val="1CFD2898"/>
    <w:rsid w:val="1D477B69"/>
    <w:rsid w:val="1DE37190"/>
    <w:rsid w:val="22770809"/>
    <w:rsid w:val="23F01B42"/>
    <w:rsid w:val="23F03735"/>
    <w:rsid w:val="24A83909"/>
    <w:rsid w:val="25015DE2"/>
    <w:rsid w:val="25826FA6"/>
    <w:rsid w:val="26593B0E"/>
    <w:rsid w:val="2ABB3709"/>
    <w:rsid w:val="2B2217DA"/>
    <w:rsid w:val="2CB82494"/>
    <w:rsid w:val="2DD26BB7"/>
    <w:rsid w:val="2E2760E4"/>
    <w:rsid w:val="2F3D3B20"/>
    <w:rsid w:val="2FAD672C"/>
    <w:rsid w:val="34064F75"/>
    <w:rsid w:val="34612354"/>
    <w:rsid w:val="36445B6B"/>
    <w:rsid w:val="36E552FA"/>
    <w:rsid w:val="39A01CED"/>
    <w:rsid w:val="39BC5EF8"/>
    <w:rsid w:val="3B324AD6"/>
    <w:rsid w:val="3B6B0192"/>
    <w:rsid w:val="3C3B1458"/>
    <w:rsid w:val="3D6371E5"/>
    <w:rsid w:val="3DB87E92"/>
    <w:rsid w:val="3F3C02B6"/>
    <w:rsid w:val="406B1FDC"/>
    <w:rsid w:val="40B930C3"/>
    <w:rsid w:val="44C95EC3"/>
    <w:rsid w:val="46F468A2"/>
    <w:rsid w:val="489C578F"/>
    <w:rsid w:val="4A567891"/>
    <w:rsid w:val="4A806416"/>
    <w:rsid w:val="4A903F38"/>
    <w:rsid w:val="4ADD65B2"/>
    <w:rsid w:val="4AE655C0"/>
    <w:rsid w:val="4AED79A4"/>
    <w:rsid w:val="4BE67BC6"/>
    <w:rsid w:val="4E5F3E36"/>
    <w:rsid w:val="4F4C5863"/>
    <w:rsid w:val="4F8F2329"/>
    <w:rsid w:val="538E2C6F"/>
    <w:rsid w:val="54D73226"/>
    <w:rsid w:val="55820424"/>
    <w:rsid w:val="56E47DEE"/>
    <w:rsid w:val="57E00BF1"/>
    <w:rsid w:val="58B45218"/>
    <w:rsid w:val="58BD6A15"/>
    <w:rsid w:val="5C0D6B90"/>
    <w:rsid w:val="5E3050CE"/>
    <w:rsid w:val="60D93BF4"/>
    <w:rsid w:val="61104CBF"/>
    <w:rsid w:val="61B74D93"/>
    <w:rsid w:val="62CC78D4"/>
    <w:rsid w:val="63A36064"/>
    <w:rsid w:val="68684676"/>
    <w:rsid w:val="6870741C"/>
    <w:rsid w:val="68B45A26"/>
    <w:rsid w:val="6B7C20B4"/>
    <w:rsid w:val="6B945DE7"/>
    <w:rsid w:val="6C632030"/>
    <w:rsid w:val="6CC911AC"/>
    <w:rsid w:val="6D1D76B1"/>
    <w:rsid w:val="6DEB00C6"/>
    <w:rsid w:val="6F340843"/>
    <w:rsid w:val="7048463E"/>
    <w:rsid w:val="70D12887"/>
    <w:rsid w:val="71E82345"/>
    <w:rsid w:val="742732BA"/>
    <w:rsid w:val="76C928E9"/>
    <w:rsid w:val="77F8469F"/>
    <w:rsid w:val="786007E9"/>
    <w:rsid w:val="78BC3BFA"/>
    <w:rsid w:val="79655642"/>
    <w:rsid w:val="7A420502"/>
    <w:rsid w:val="7B920F46"/>
    <w:rsid w:val="7BC86583"/>
    <w:rsid w:val="7BCE256C"/>
    <w:rsid w:val="7CA312B8"/>
    <w:rsid w:val="7CBB6035"/>
    <w:rsid w:val="7CDC664E"/>
    <w:rsid w:val="7D893BBE"/>
    <w:rsid w:val="7E4F2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4">
    <w:name w:val="FollowedHyperlink"/>
    <w:basedOn w:val="3"/>
    <w:semiHidden/>
    <w:unhideWhenUsed/>
    <w:qFormat/>
    <w:uiPriority w:val="99"/>
    <w:rPr>
      <w:color w:val="0854A2"/>
      <w:u w:val="single"/>
    </w:rPr>
  </w:style>
  <w:style w:type="character" w:styleId="5">
    <w:name w:val="Hyperlink"/>
    <w:basedOn w:val="3"/>
    <w:semiHidden/>
    <w:unhideWhenUsed/>
    <w:qFormat/>
    <w:uiPriority w:val="99"/>
    <w:rPr>
      <w:color w:val="00000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193</Words>
  <Characters>1106</Characters>
  <Lines>9</Lines>
  <Paragraphs>2</Paragraphs>
  <TotalTime>0</TotalTime>
  <ScaleCrop>false</ScaleCrop>
  <LinksUpToDate>false</LinksUpToDate>
  <CharactersWithSpaces>1297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2019-08-06T09:29:00Z</dcterms:created>
  <dc:creator>xbany</dc:creator>
  <cp:lastModifiedBy>Administrator</cp:lastModifiedBy>
  <cp:lastPrinted>2019-08-12T06:40:00Z</cp:lastPrinted>
  <dcterms:modified xsi:type="dcterms:W3CDTF">2021-06-09T01:29:47Z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5746898242DC4D0C9A8D3CE02E1577C4</vt:lpwstr>
  </property>
</Properties>
</file>