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90" w:lineRule="atLeast"/>
        <w:ind w:firstLine="300"/>
        <w:jc w:val="center"/>
        <w:rPr>
          <w:rFonts w:ascii="宋体" w:cs="宋体"/>
          <w:b/>
          <w:color w:val="000000"/>
          <w:kern w:val="0"/>
          <w:sz w:val="44"/>
          <w:szCs w:val="44"/>
          <w:shd w:val="clear" w:color="auto" w:fill="FFFFFF"/>
        </w:rPr>
      </w:pPr>
      <w:r>
        <w:rPr>
          <w:rFonts w:hint="eastAsia" w:ascii="宋体" w:hAnsi="宋体" w:cs="宋体"/>
          <w:b/>
          <w:color w:val="000000"/>
          <w:kern w:val="0"/>
          <w:sz w:val="44"/>
          <w:szCs w:val="44"/>
          <w:shd w:val="clear" w:color="auto" w:fill="FFFFFF"/>
        </w:rPr>
        <w:t>民权县统计局</w:t>
      </w:r>
      <w:r>
        <w:rPr>
          <w:rFonts w:ascii="宋体" w:hAnsi="宋体" w:cs="宋体"/>
          <w:b/>
          <w:color w:val="000000"/>
          <w:kern w:val="0"/>
          <w:sz w:val="44"/>
          <w:szCs w:val="44"/>
          <w:shd w:val="clear" w:color="auto" w:fill="FFFFFF"/>
        </w:rPr>
        <w:t>2019</w:t>
      </w:r>
      <w:r>
        <w:rPr>
          <w:rFonts w:hint="eastAsia" w:ascii="宋体" w:hAnsi="宋体" w:cs="宋体"/>
          <w:b/>
          <w:color w:val="000000"/>
          <w:kern w:val="0"/>
          <w:sz w:val="44"/>
          <w:szCs w:val="44"/>
          <w:shd w:val="clear" w:color="auto" w:fill="FFFFFF"/>
        </w:rPr>
        <w:t>年预算公开</w:t>
      </w:r>
    </w:p>
    <w:p>
      <w:pPr>
        <w:widowControl/>
        <w:shd w:val="clear" w:color="auto" w:fill="FFFFFF"/>
        <w:spacing w:line="390" w:lineRule="atLeast"/>
        <w:ind w:firstLine="300"/>
        <w:jc w:val="center"/>
        <w:rPr>
          <w:rFonts w:ascii="宋体" w:cs="宋体"/>
          <w:b/>
          <w:color w:val="000000"/>
          <w:kern w:val="0"/>
          <w:sz w:val="44"/>
          <w:szCs w:val="44"/>
          <w:shd w:val="clear" w:color="auto" w:fill="FFFFFF"/>
        </w:rPr>
      </w:pPr>
      <w:r>
        <w:rPr>
          <w:rFonts w:hint="eastAsia" w:ascii="宋体" w:hAnsi="宋体" w:cs="宋体"/>
          <w:b/>
          <w:color w:val="000000"/>
          <w:kern w:val="0"/>
          <w:sz w:val="44"/>
          <w:szCs w:val="44"/>
          <w:shd w:val="clear" w:color="auto" w:fill="FFFFFF"/>
        </w:rPr>
        <w:t>情况说明</w:t>
      </w:r>
    </w:p>
    <w:p>
      <w:pPr>
        <w:widowControl/>
        <w:shd w:val="clear" w:color="auto" w:fill="FFFFFF"/>
        <w:spacing w:line="390" w:lineRule="atLeast"/>
        <w:ind w:firstLine="300"/>
        <w:jc w:val="center"/>
        <w:rPr>
          <w:rFonts w:ascii="宋体" w:cs="宋体"/>
          <w:b/>
          <w:color w:val="000000"/>
          <w:kern w:val="0"/>
          <w:sz w:val="44"/>
          <w:szCs w:val="44"/>
          <w:shd w:val="clear" w:color="auto" w:fill="FFFFFF"/>
        </w:rPr>
      </w:pPr>
    </w:p>
    <w:p>
      <w:pPr>
        <w:widowControl/>
        <w:shd w:val="clear" w:color="auto" w:fill="FFFFFF"/>
        <w:spacing w:line="390" w:lineRule="atLeast"/>
        <w:ind w:firstLine="300"/>
        <w:jc w:val="center"/>
        <w:rPr>
          <w:rFonts w:hint="eastAsia" w:ascii="文星楷体" w:hAnsi="文星楷体" w:eastAsia="文星楷体" w:cs="文星楷体"/>
          <w:sz w:val="44"/>
          <w:szCs w:val="44"/>
        </w:rPr>
      </w:pPr>
      <w:r>
        <w:rPr>
          <w:rFonts w:hint="eastAsia" w:ascii="文星楷体" w:hAnsi="文星楷体" w:eastAsia="文星楷体" w:cs="文星楷体"/>
          <w:sz w:val="44"/>
          <w:szCs w:val="44"/>
        </w:rPr>
        <w:t>目  录</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一、部门主要职能</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二、部门预算单位机构设置情况</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三、部门预算收支情况说明</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四、名词解释</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附件：2019年度部门预算公开表</w:t>
      </w:r>
    </w:p>
    <w:p>
      <w:pPr>
        <w:widowControl/>
        <w:shd w:val="clear" w:color="auto" w:fill="FFFFFF"/>
        <w:spacing w:line="390" w:lineRule="atLeast"/>
        <w:ind w:firstLine="1440" w:firstLineChars="45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、部门收支总表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、部门收入总表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、部门支出总表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、财政拨款收支总表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、一般公共预算基本支出情况表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、政府性基金预算支出情况表</w:t>
      </w:r>
    </w:p>
    <w:p>
      <w:pPr>
        <w:widowControl/>
        <w:shd w:val="clear" w:color="auto" w:fill="FFFFFF"/>
        <w:spacing w:line="390" w:lineRule="atLeas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、一般公共预算“三公”经费支出情况表</w:t>
      </w:r>
    </w:p>
    <w:p>
      <w:pPr>
        <w:widowControl/>
        <w:shd w:val="clear" w:color="auto" w:fill="FFFFFF"/>
        <w:spacing w:line="390" w:lineRule="atLeast"/>
        <w:jc w:val="left"/>
        <w:rPr>
          <w:rFonts w:ascii="宋体" w:cs="Arial"/>
          <w:sz w:val="32"/>
          <w:szCs w:val="32"/>
        </w:rPr>
      </w:pPr>
    </w:p>
    <w:p>
      <w:pPr>
        <w:widowControl/>
        <w:shd w:val="clear" w:color="auto" w:fill="FFFFFF"/>
        <w:spacing w:line="390" w:lineRule="atLeast"/>
        <w:ind w:firstLine="300"/>
        <w:jc w:val="left"/>
        <w:rPr>
          <w:rFonts w:ascii="宋体" w:cs="Arial"/>
          <w:sz w:val="32"/>
          <w:szCs w:val="32"/>
        </w:rPr>
      </w:pPr>
    </w:p>
    <w:p>
      <w:pPr>
        <w:widowControl/>
        <w:shd w:val="clear" w:color="auto" w:fill="FFFFFF"/>
        <w:spacing w:line="390" w:lineRule="atLeast"/>
        <w:ind w:firstLine="300"/>
        <w:jc w:val="left"/>
        <w:rPr>
          <w:rFonts w:ascii="宋体" w:cs="Arial"/>
          <w:sz w:val="32"/>
          <w:szCs w:val="32"/>
        </w:rPr>
      </w:pPr>
    </w:p>
    <w:p>
      <w:pPr>
        <w:widowControl/>
        <w:shd w:val="clear" w:color="auto" w:fill="FFFFFF"/>
        <w:spacing w:line="390" w:lineRule="atLeast"/>
        <w:ind w:firstLine="300"/>
        <w:jc w:val="left"/>
        <w:rPr>
          <w:rFonts w:ascii="宋体" w:cs="Arial"/>
          <w:sz w:val="32"/>
          <w:szCs w:val="32"/>
        </w:rPr>
      </w:pPr>
    </w:p>
    <w:p>
      <w:pPr>
        <w:widowControl/>
        <w:shd w:val="clear" w:color="auto" w:fill="FFFFFF"/>
        <w:spacing w:line="390" w:lineRule="atLeast"/>
        <w:ind w:firstLine="300"/>
        <w:jc w:val="left"/>
        <w:rPr>
          <w:rFonts w:ascii="宋体" w:cs="Arial"/>
          <w:sz w:val="32"/>
          <w:szCs w:val="32"/>
        </w:rPr>
      </w:pP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rPr>
          <w:rFonts w:ascii="黑体" w:hAnsi="黑体" w:eastAsia="黑体" w:cs="黑体"/>
          <w:sz w:val="32"/>
          <w:szCs w:val="32"/>
        </w:rPr>
      </w:pPr>
      <w:r>
        <w:rPr>
          <w:rFonts w:hint="eastAsia" w:ascii="黑体" w:hAnsi="黑体" w:eastAsia="黑体" w:cs="黑体"/>
          <w:sz w:val="32"/>
          <w:szCs w:val="32"/>
        </w:rPr>
        <w:t>部门主要职责</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bookmarkStart w:id="0" w:name="_GoBack"/>
      <w:r>
        <w:rPr>
          <w:rFonts w:hint="eastAsia" w:ascii="仿宋_GB2312" w:hAnsi="仿宋_GB2312" w:eastAsia="仿宋_GB2312" w:cs="仿宋_GB2312"/>
          <w:kern w:val="2"/>
          <w:sz w:val="32"/>
          <w:szCs w:val="32"/>
          <w:lang w:val="en-US" w:eastAsia="zh-CN" w:bidi="ar-SA"/>
        </w:rPr>
        <w:t>1、承担组织领导、协调和指导全县统计工作，确保统计数据真实、准确、及时。贯彻执行国家统计法律法规和规划，拟订全县统计工作相关规范性文件、统计改革和统计现代化建设规划及统计调查计划，经批准后组织实施。</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2、贯彻执行全国统一的基本统计报表制度，建立健全国民经济核算体系和全县统计指标体系，组织实施全县国民经济核算和投入产出调查工作。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3、组织开展普查。牵头组织人口、经济和农业等重大国情国力、县情县力普查和专项调查。汇总、整理和提供有关县情县力方面的统计数据。</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4、组织实施统计调查制度。组织实施全县第一、二、三产业以及能源、环境、投资、科技、社会、人口、劳动和就业、消费等统计调查。</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5、执行国家统计标准。依法审批管理统计调查项目。组织指导全县统计系统队伍建设，指导专业统计基础工作，加强镇（街道）统计中心等统计基层业务基础建设。</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6、统一核定、管理、公布全县性基本统计资料，定期发布全县国民经济和社会发展情况的统计信息，组织建立统计信息共享制度和发布制度。</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7、负责统计分析、统计预测和统计监督。对国民经济、社会发展、科技进步和资源环境等情况进行统计分析、统计预测和统计监督，向县委、县政府及有关部门提供统计信息和咨询建议。开展社会经济发展综合评价和民生民意调查工作。</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8、建立健全和管理全县统计信息自动化系统和统计数据库体系，组织指导全县统计信息计算机网络建设和数据库建设。负责全县统计单位名录库建设和管理。</w:t>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9、负责统计执法监督。建立和完善防范统计造假、弄虚作假工作体系。建立健全统计数据质量审核、监控和评估制度，开展对重要统计数据的审核、监控和评估。组织开展全县统计工作的监督检查，查处统计违法行为。</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600" w:lineRule="exact"/>
        <w:ind w:left="0" w:leftChars="0"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10、完成县委、县政府和上级统计部门交办的其他事项。</w:t>
      </w:r>
    </w:p>
    <w:bookmarkEnd w:id="0"/>
    <w:p>
      <w:pPr>
        <w:widowControl/>
        <w:shd w:val="clear" w:color="auto" w:fill="FFFFFF"/>
        <w:spacing w:line="390" w:lineRule="atLeast"/>
        <w:ind w:firstLine="645"/>
        <w:jc w:val="left"/>
        <w:rPr>
          <w:rFonts w:ascii="黑体" w:hAnsi="宋体" w:eastAsia="黑体" w:cs="黑体"/>
          <w:bCs/>
          <w:color w:val="000000"/>
          <w:kern w:val="0"/>
          <w:sz w:val="32"/>
          <w:szCs w:val="32"/>
          <w:shd w:val="clear" w:color="auto" w:fill="FFFFFF"/>
        </w:rPr>
      </w:pPr>
      <w:r>
        <w:rPr>
          <w:rFonts w:hint="eastAsia" w:ascii="黑体" w:hAnsi="宋体" w:eastAsia="黑体" w:cs="黑体"/>
          <w:bCs/>
          <w:color w:val="000000"/>
          <w:kern w:val="0"/>
          <w:sz w:val="32"/>
          <w:szCs w:val="32"/>
          <w:shd w:val="clear" w:color="auto" w:fill="FFFFFF"/>
        </w:rPr>
        <w:t>二、部门预算单位机构设置情况</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根据编委核定</w:t>
      </w:r>
      <w:r>
        <w:rPr>
          <w:rFonts w:ascii="仿宋_GB2312" w:hAnsi="微软雅黑" w:eastAsia="仿宋_GB2312" w:cs="仿宋_GB2312"/>
          <w:color w:val="000000"/>
          <w:kern w:val="0"/>
          <w:sz w:val="32"/>
          <w:szCs w:val="32"/>
          <w:shd w:val="clear" w:color="auto" w:fill="FFFFFF"/>
        </w:rPr>
        <w:t>,</w:t>
      </w:r>
      <w:r>
        <w:rPr>
          <w:rFonts w:hint="eastAsia" w:ascii="仿宋_GB2312" w:hAnsi="微软雅黑" w:eastAsia="仿宋_GB2312" w:cs="仿宋_GB2312"/>
          <w:color w:val="000000"/>
          <w:kern w:val="0"/>
          <w:sz w:val="32"/>
          <w:szCs w:val="32"/>
          <w:shd w:val="clear" w:color="auto" w:fill="FFFFFF"/>
        </w:rPr>
        <w:t>我单位内设股室</w:t>
      </w:r>
      <w:r>
        <w:rPr>
          <w:rFonts w:ascii="仿宋_GB2312" w:hAnsi="微软雅黑" w:eastAsia="仿宋_GB2312" w:cs="仿宋_GB2312"/>
          <w:color w:val="000000"/>
          <w:kern w:val="0"/>
          <w:sz w:val="32"/>
          <w:szCs w:val="32"/>
          <w:shd w:val="clear" w:color="auto" w:fill="FFFFFF"/>
        </w:rPr>
        <w:t>5</w:t>
      </w:r>
      <w:r>
        <w:rPr>
          <w:rFonts w:hint="eastAsia" w:ascii="仿宋_GB2312" w:hAnsi="微软雅黑" w:eastAsia="仿宋_GB2312" w:cs="仿宋_GB2312"/>
          <w:color w:val="000000"/>
          <w:kern w:val="0"/>
          <w:sz w:val="32"/>
          <w:szCs w:val="32"/>
          <w:shd w:val="clear" w:color="auto" w:fill="FFFFFF"/>
        </w:rPr>
        <w:t>个，分别为办公室、综合核算与监测评价股、社会和就业科技统计股、工业与能源生态统计股、农业农村统计股，二级机构</w:t>
      </w:r>
      <w:r>
        <w:rPr>
          <w:rFonts w:ascii="仿宋_GB2312" w:hAnsi="微软雅黑" w:eastAsia="仿宋_GB2312" w:cs="仿宋_GB2312"/>
          <w:color w:val="000000"/>
          <w:kern w:val="0"/>
          <w:sz w:val="32"/>
          <w:szCs w:val="32"/>
          <w:shd w:val="clear" w:color="auto" w:fill="FFFFFF"/>
        </w:rPr>
        <w:t>3</w:t>
      </w:r>
      <w:r>
        <w:rPr>
          <w:rFonts w:hint="eastAsia" w:ascii="仿宋_GB2312" w:hAnsi="微软雅黑" w:eastAsia="仿宋_GB2312" w:cs="仿宋_GB2312"/>
          <w:color w:val="000000"/>
          <w:kern w:val="0"/>
          <w:sz w:val="32"/>
          <w:szCs w:val="32"/>
          <w:shd w:val="clear" w:color="auto" w:fill="FFFFFF"/>
        </w:rPr>
        <w:t>个，分别为民权县企业调查队、民权县城市调查队、民权县集聚区统计中心。</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lang w:val="en-US" w:eastAsia="zh-CN"/>
        </w:rPr>
        <w:t>我单位2019年预算公开内容包括本级和所属部门、二级机构预算在内的汇总预算。</w:t>
      </w:r>
    </w:p>
    <w:p>
      <w:pPr>
        <w:widowControl/>
        <w:shd w:val="clear" w:color="auto" w:fill="FFFFFF"/>
        <w:spacing w:line="390" w:lineRule="atLeast"/>
        <w:ind w:firstLine="645"/>
        <w:jc w:val="left"/>
        <w:rPr>
          <w:rFonts w:ascii="微软雅黑" w:hAnsi="微软雅黑" w:eastAsia="微软雅黑" w:cs="微软雅黑"/>
          <w:bCs/>
          <w:color w:val="000000"/>
          <w:szCs w:val="21"/>
        </w:rPr>
      </w:pPr>
      <w:r>
        <w:rPr>
          <w:rFonts w:hint="eastAsia" w:ascii="黑体" w:hAnsi="宋体" w:eastAsia="黑体" w:cs="黑体"/>
          <w:bCs/>
          <w:color w:val="000000"/>
          <w:kern w:val="0"/>
          <w:sz w:val="32"/>
          <w:szCs w:val="32"/>
          <w:shd w:val="clear" w:color="auto" w:fill="FFFFFF"/>
        </w:rPr>
        <w:t>三、部门预算收支情况说明</w:t>
      </w:r>
    </w:p>
    <w:p>
      <w:pPr>
        <w:widowControl/>
        <w:shd w:val="clear" w:color="auto" w:fill="FFFFFF"/>
        <w:spacing w:line="390" w:lineRule="atLeast"/>
        <w:ind w:firstLine="645"/>
        <w:jc w:val="left"/>
        <w:rPr>
          <w:rFonts w:ascii="微软雅黑" w:hAnsi="微软雅黑" w:eastAsia="微软雅黑" w:cs="微软雅黑"/>
          <w:b/>
          <w:bCs/>
          <w:color w:val="000000"/>
          <w:szCs w:val="21"/>
        </w:rPr>
      </w:pPr>
      <w:r>
        <w:rPr>
          <w:rFonts w:ascii="仿宋_GB2312" w:hAnsi="微软雅黑" w:eastAsia="仿宋_GB2312" w:cs="仿宋_GB2312"/>
          <w:b/>
          <w:bCs/>
          <w:color w:val="000000"/>
          <w:kern w:val="0"/>
          <w:sz w:val="32"/>
          <w:szCs w:val="32"/>
          <w:shd w:val="clear" w:color="auto" w:fill="FFFFFF"/>
        </w:rPr>
        <w:t>1</w:t>
      </w:r>
      <w:r>
        <w:rPr>
          <w:rFonts w:hint="eastAsia" w:ascii="仿宋_GB2312" w:hAnsi="微软雅黑" w:eastAsia="仿宋_GB2312" w:cs="仿宋_GB2312"/>
          <w:b/>
          <w:bCs/>
          <w:color w:val="000000"/>
          <w:kern w:val="0"/>
          <w:sz w:val="32"/>
          <w:szCs w:val="32"/>
          <w:shd w:val="clear" w:color="auto" w:fill="FFFFFF"/>
        </w:rPr>
        <w:t>、</w:t>
      </w:r>
      <w:r>
        <w:rPr>
          <w:rFonts w:ascii="仿宋_GB2312" w:hAnsi="微软雅黑" w:eastAsia="仿宋_GB2312" w:cs="仿宋_GB2312"/>
          <w:b/>
          <w:bCs/>
          <w:color w:val="000000"/>
          <w:kern w:val="0"/>
          <w:sz w:val="32"/>
          <w:szCs w:val="32"/>
          <w:shd w:val="clear" w:color="auto" w:fill="FFFFFF"/>
        </w:rPr>
        <w:t>2019</w:t>
      </w:r>
      <w:r>
        <w:rPr>
          <w:rFonts w:hint="eastAsia" w:ascii="仿宋_GB2312" w:hAnsi="微软雅黑" w:eastAsia="仿宋_GB2312" w:cs="仿宋_GB2312"/>
          <w:b/>
          <w:bCs/>
          <w:color w:val="000000"/>
          <w:kern w:val="0"/>
          <w:sz w:val="32"/>
          <w:szCs w:val="32"/>
          <w:shd w:val="clear" w:color="auto" w:fill="FFFFFF"/>
        </w:rPr>
        <w:t>年预算收入、支出比</w:t>
      </w:r>
      <w:r>
        <w:rPr>
          <w:rFonts w:ascii="仿宋_GB2312" w:hAnsi="微软雅黑" w:eastAsia="仿宋_GB2312" w:cs="仿宋_GB2312"/>
          <w:b/>
          <w:bCs/>
          <w:color w:val="000000"/>
          <w:kern w:val="0"/>
          <w:sz w:val="32"/>
          <w:szCs w:val="32"/>
          <w:shd w:val="clear" w:color="auto" w:fill="FFFFFF"/>
        </w:rPr>
        <w:t>2018</w:t>
      </w:r>
      <w:r>
        <w:rPr>
          <w:rFonts w:hint="eastAsia" w:ascii="仿宋_GB2312" w:hAnsi="微软雅黑" w:eastAsia="仿宋_GB2312" w:cs="仿宋_GB2312"/>
          <w:b/>
          <w:bCs/>
          <w:color w:val="000000"/>
          <w:kern w:val="0"/>
          <w:sz w:val="32"/>
          <w:szCs w:val="32"/>
          <w:shd w:val="clear" w:color="auto" w:fill="FFFFFF"/>
        </w:rPr>
        <w:t>年增减情况</w:t>
      </w:r>
    </w:p>
    <w:p>
      <w:pPr>
        <w:widowControl/>
        <w:shd w:val="clear" w:color="auto" w:fill="FFFFFF"/>
        <w:spacing w:line="390" w:lineRule="atLeast"/>
        <w:ind w:firstLine="645"/>
        <w:jc w:val="left"/>
        <w:rPr>
          <w:rFonts w:hint="eastAsia" w:ascii="仿宋_GB2312" w:hAnsi="微软雅黑" w:eastAsia="仿宋_GB2312" w:cs="仿宋_GB2312"/>
          <w:color w:val="000000"/>
          <w:kern w:val="0"/>
          <w:sz w:val="32"/>
          <w:szCs w:val="32"/>
          <w:shd w:val="clear" w:color="auto" w:fill="FFFFFF"/>
          <w:lang w:val="en-US" w:eastAsia="zh-CN" w:bidi="ar-SA"/>
        </w:rPr>
      </w:pPr>
      <w:r>
        <w:rPr>
          <w:rFonts w:hint="eastAsia" w:ascii="仿宋_GB2312" w:hAnsi="微软雅黑" w:eastAsia="仿宋_GB2312" w:cs="仿宋_GB2312"/>
          <w:color w:val="000000"/>
          <w:kern w:val="0"/>
          <w:sz w:val="32"/>
          <w:szCs w:val="32"/>
          <w:shd w:val="clear" w:color="auto" w:fill="FFFFFF"/>
          <w:lang w:val="en-US" w:eastAsia="zh-CN" w:bidi="ar-SA"/>
        </w:rPr>
        <w:t>2019年收入总计239.5万元，支出总计239.5 万元，2018年收入总计300.17万元，支出总计300.17 万元。与2018年相比，收、支总计各减少60.67万元。减少的原因主是2019年度全国第四次经济普查已经进入收尾阶段，人口普查下半年开始前期准备工作，经费减少。</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2</w:t>
      </w:r>
      <w:r>
        <w:rPr>
          <w:rFonts w:hint="eastAsia" w:ascii="仿宋_GB2312" w:hAnsi="微软雅黑" w:eastAsia="仿宋_GB2312" w:cs="仿宋_GB2312"/>
          <w:b/>
          <w:bCs/>
          <w:color w:val="000000"/>
          <w:kern w:val="0"/>
          <w:sz w:val="32"/>
          <w:szCs w:val="32"/>
          <w:shd w:val="clear" w:color="auto" w:fill="FFFFFF"/>
        </w:rPr>
        <w:t>、机关运行经费情况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年度机关运行经费财政拨款预算</w:t>
      </w:r>
      <w:r>
        <w:rPr>
          <w:rFonts w:ascii="仿宋_GB2312" w:hAnsi="微软雅黑" w:eastAsia="仿宋_GB2312" w:cs="仿宋_GB2312"/>
          <w:color w:val="000000"/>
          <w:kern w:val="0"/>
          <w:sz w:val="32"/>
          <w:szCs w:val="32"/>
          <w:shd w:val="clear" w:color="auto" w:fill="FFFFFF"/>
        </w:rPr>
        <w:t>8.67</w:t>
      </w:r>
      <w:r>
        <w:rPr>
          <w:rFonts w:hint="eastAsia" w:ascii="仿宋_GB2312" w:hAnsi="微软雅黑" w:eastAsia="仿宋_GB2312" w:cs="仿宋_GB2312"/>
          <w:color w:val="000000"/>
          <w:kern w:val="0"/>
          <w:sz w:val="32"/>
          <w:szCs w:val="32"/>
          <w:shd w:val="clear" w:color="auto" w:fill="FFFFFF"/>
        </w:rPr>
        <w:t>万元，较</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年预算增加</w:t>
      </w:r>
      <w:r>
        <w:rPr>
          <w:rFonts w:ascii="仿宋_GB2312" w:hAnsi="微软雅黑" w:eastAsia="仿宋_GB2312" w:cs="仿宋_GB2312"/>
          <w:color w:val="000000"/>
          <w:kern w:val="0"/>
          <w:sz w:val="32"/>
          <w:szCs w:val="32"/>
          <w:shd w:val="clear" w:color="auto" w:fill="FFFFFF"/>
        </w:rPr>
        <w:t>1.61</w:t>
      </w:r>
      <w:r>
        <w:rPr>
          <w:rFonts w:hint="eastAsia" w:ascii="仿宋_GB2312" w:hAnsi="微软雅黑" w:eastAsia="仿宋_GB2312" w:cs="仿宋_GB2312"/>
          <w:color w:val="000000"/>
          <w:kern w:val="0"/>
          <w:sz w:val="32"/>
          <w:szCs w:val="32"/>
          <w:shd w:val="clear" w:color="auto" w:fill="FFFFFF"/>
        </w:rPr>
        <w:t>万元。增加的原因主要是办公费用增加。</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3</w:t>
      </w:r>
      <w:r>
        <w:rPr>
          <w:rFonts w:hint="eastAsia" w:ascii="仿宋_GB2312" w:hAnsi="微软雅黑" w:eastAsia="仿宋_GB2312" w:cs="仿宋_GB2312"/>
          <w:b/>
          <w:bCs/>
          <w:color w:val="000000"/>
          <w:kern w:val="0"/>
          <w:sz w:val="32"/>
          <w:szCs w:val="32"/>
          <w:shd w:val="clear" w:color="auto" w:fill="FFFFFF"/>
        </w:rPr>
        <w:t>、政府采购执行情况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年我单位政府采购预算总额</w:t>
      </w:r>
      <w:r>
        <w:rPr>
          <w:rFonts w:hint="eastAsia" w:ascii="仿宋_GB2312" w:hAnsi="微软雅黑" w:eastAsia="仿宋_GB2312" w:cs="仿宋_GB2312"/>
          <w:color w:val="000000"/>
          <w:kern w:val="0"/>
          <w:sz w:val="32"/>
          <w:szCs w:val="32"/>
          <w:shd w:val="clear" w:color="auto" w:fill="FFFFFF"/>
          <w:lang w:val="en-US" w:eastAsia="zh-CN"/>
        </w:rPr>
        <w:t>0</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45"/>
        <w:jc w:val="left"/>
        <w:rPr>
          <w:rFonts w:ascii="仿宋_GB2312" w:hAnsi="微软雅黑" w:eastAsia="仿宋_GB2312" w:cs="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4</w:t>
      </w:r>
      <w:r>
        <w:rPr>
          <w:rFonts w:hint="eastAsia" w:ascii="仿宋_GB2312" w:hAnsi="微软雅黑" w:eastAsia="仿宋_GB2312" w:cs="仿宋_GB2312"/>
          <w:b/>
          <w:bCs/>
          <w:color w:val="000000"/>
          <w:kern w:val="0"/>
          <w:sz w:val="32"/>
          <w:szCs w:val="32"/>
          <w:shd w:val="clear" w:color="auto" w:fill="FFFFFF"/>
        </w:rPr>
        <w:t>、“三公经费”预算</w:t>
      </w:r>
    </w:p>
    <w:p>
      <w:pPr>
        <w:spacing w:line="450" w:lineRule="atLeast"/>
        <w:ind w:firstLine="640" w:firstLineChars="200"/>
        <w:rPr>
          <w:rFonts w:ascii="仿宋_GB2312" w:hAnsi="宋体" w:eastAsia="仿宋_GB2312" w:cs="宋体"/>
          <w:kern w:val="0"/>
          <w:sz w:val="32"/>
          <w:szCs w:val="32"/>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年度“三公经费”预算</w:t>
      </w:r>
      <w:r>
        <w:rPr>
          <w:rFonts w:hint="eastAsia" w:ascii="仿宋_GB2312" w:hAnsi="微软雅黑" w:eastAsia="仿宋_GB2312" w:cs="仿宋_GB2312"/>
          <w:color w:val="000000"/>
          <w:kern w:val="0"/>
          <w:sz w:val="32"/>
          <w:szCs w:val="32"/>
          <w:shd w:val="clear" w:color="auto" w:fill="FFFFFF"/>
          <w:lang w:val="en-US" w:eastAsia="zh-CN"/>
        </w:rPr>
        <w:t>2.43</w:t>
      </w:r>
      <w:r>
        <w:rPr>
          <w:rFonts w:hint="eastAsia" w:ascii="仿宋_GB2312" w:hAnsi="微软雅黑" w:eastAsia="仿宋_GB2312" w:cs="仿宋_GB2312"/>
          <w:color w:val="000000"/>
          <w:kern w:val="0"/>
          <w:sz w:val="32"/>
          <w:szCs w:val="32"/>
          <w:shd w:val="clear" w:color="auto" w:fill="FFFFFF"/>
        </w:rPr>
        <w:t>万元，与</w:t>
      </w: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年预算减少</w:t>
      </w:r>
      <w:r>
        <w:rPr>
          <w:rFonts w:hint="eastAsia" w:ascii="仿宋_GB2312" w:hAnsi="微软雅黑" w:eastAsia="仿宋_GB2312" w:cs="仿宋_GB2312"/>
          <w:color w:val="000000"/>
          <w:kern w:val="0"/>
          <w:sz w:val="32"/>
          <w:szCs w:val="32"/>
          <w:shd w:val="clear" w:color="auto" w:fill="FFFFFF"/>
          <w:lang w:val="en-US" w:eastAsia="zh-CN"/>
        </w:rPr>
        <w:t>2.47</w:t>
      </w:r>
      <w:r>
        <w:rPr>
          <w:rFonts w:hint="eastAsia" w:ascii="仿宋_GB2312" w:hAnsi="微软雅黑" w:eastAsia="仿宋_GB2312" w:cs="仿宋_GB2312"/>
          <w:color w:val="000000"/>
          <w:kern w:val="0"/>
          <w:sz w:val="32"/>
          <w:szCs w:val="32"/>
          <w:shd w:val="clear" w:color="auto" w:fill="FFFFFF"/>
        </w:rPr>
        <w:t>万元。减少的原因主要是</w:t>
      </w:r>
      <w:r>
        <w:rPr>
          <w:rFonts w:hint="eastAsia" w:ascii="仿宋_GB2312" w:hAnsi="宋体" w:eastAsia="仿宋_GB2312" w:cs="宋体"/>
          <w:kern w:val="0"/>
          <w:sz w:val="32"/>
          <w:szCs w:val="32"/>
        </w:rPr>
        <w:t>根据中央八项规定要求，减少公务接待，严格接待规格，控制陪餐人数以及号召广大干部职工节约办公用车等措施，切实将精神落到实处。</w:t>
      </w:r>
      <w:r>
        <w:rPr>
          <w:rFonts w:hint="eastAsia" w:ascii="仿宋_GB2312" w:hAnsi="微软雅黑" w:eastAsia="仿宋_GB2312" w:cs="仿宋_GB2312"/>
          <w:color w:val="000000"/>
          <w:kern w:val="0"/>
          <w:sz w:val="32"/>
          <w:szCs w:val="32"/>
          <w:shd w:val="clear" w:color="auto" w:fill="FFFFFF"/>
        </w:rPr>
        <w:t>其中因公出国（境）费用</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万元，较上年预算增加</w:t>
      </w:r>
      <w:r>
        <w:rPr>
          <w:rFonts w:ascii="仿宋_GB2312" w:hAnsi="微软雅黑" w:eastAsia="仿宋_GB2312" w:cs="仿宋_GB2312"/>
          <w:color w:val="000000"/>
          <w:kern w:val="0"/>
          <w:sz w:val="32"/>
          <w:szCs w:val="32"/>
          <w:shd w:val="clear" w:color="auto" w:fill="FFFFFF"/>
        </w:rPr>
        <w:t xml:space="preserve"> 0</w:t>
      </w:r>
      <w:r>
        <w:rPr>
          <w:rFonts w:hint="eastAsia" w:ascii="仿宋_GB2312" w:hAnsi="微软雅黑" w:eastAsia="仿宋_GB2312" w:cs="仿宋_GB2312"/>
          <w:color w:val="000000"/>
          <w:kern w:val="0"/>
          <w:sz w:val="32"/>
          <w:szCs w:val="32"/>
          <w:shd w:val="clear" w:color="auto" w:fill="FFFFFF"/>
        </w:rPr>
        <w:t>万元；公务接待费</w:t>
      </w:r>
      <w:r>
        <w:rPr>
          <w:rFonts w:ascii="仿宋_GB2312" w:hAnsi="微软雅黑" w:eastAsia="仿宋_GB2312" w:cs="仿宋_GB2312"/>
          <w:color w:val="000000"/>
          <w:kern w:val="0"/>
          <w:sz w:val="32"/>
          <w:szCs w:val="32"/>
          <w:shd w:val="clear" w:color="auto" w:fill="FFFFFF"/>
        </w:rPr>
        <w:t xml:space="preserve"> 0.25</w:t>
      </w:r>
      <w:r>
        <w:rPr>
          <w:rFonts w:hint="eastAsia" w:ascii="仿宋_GB2312" w:hAnsi="微软雅黑" w:eastAsia="仿宋_GB2312" w:cs="仿宋_GB2312"/>
          <w:color w:val="000000"/>
          <w:kern w:val="0"/>
          <w:sz w:val="32"/>
          <w:szCs w:val="32"/>
          <w:shd w:val="clear" w:color="auto" w:fill="FFFFFF"/>
        </w:rPr>
        <w:t>万元，较上年预算减少</w:t>
      </w:r>
      <w:r>
        <w:rPr>
          <w:rFonts w:ascii="仿宋_GB2312" w:hAnsi="微软雅黑" w:eastAsia="仿宋_GB2312" w:cs="仿宋_GB2312"/>
          <w:color w:val="000000"/>
          <w:kern w:val="0"/>
          <w:sz w:val="32"/>
          <w:szCs w:val="32"/>
          <w:shd w:val="clear" w:color="auto" w:fill="FFFFFF"/>
        </w:rPr>
        <w:t>0.65</w:t>
      </w:r>
      <w:r>
        <w:rPr>
          <w:rFonts w:hint="eastAsia" w:ascii="仿宋_GB2312" w:hAnsi="微软雅黑" w:eastAsia="仿宋_GB2312" w:cs="仿宋_GB2312"/>
          <w:color w:val="000000"/>
          <w:kern w:val="0"/>
          <w:sz w:val="32"/>
          <w:szCs w:val="32"/>
          <w:shd w:val="clear" w:color="auto" w:fill="FFFFFF"/>
        </w:rPr>
        <w:t>万元</w:t>
      </w:r>
      <w:r>
        <w:rPr>
          <w:rFonts w:hint="eastAsia" w:ascii="仿宋_GB2312" w:hAnsi="微软雅黑" w:eastAsia="仿宋_GB2312" w:cs="仿宋_GB2312"/>
          <w:color w:val="000000"/>
          <w:kern w:val="0"/>
          <w:sz w:val="32"/>
          <w:szCs w:val="32"/>
          <w:shd w:val="clear" w:color="auto" w:fill="FFFFFF"/>
          <w:lang w:val="en-US" w:eastAsia="zh-CN"/>
        </w:rPr>
        <w:t>,</w:t>
      </w:r>
      <w:r>
        <w:rPr>
          <w:rFonts w:hint="eastAsia" w:ascii="仿宋_GB2312" w:hAnsi="微软雅黑" w:eastAsia="仿宋_GB2312" w:cs="仿宋_GB2312"/>
          <w:color w:val="000000"/>
          <w:kern w:val="0"/>
          <w:sz w:val="32"/>
          <w:szCs w:val="32"/>
          <w:shd w:val="clear" w:color="auto" w:fill="FFFFFF"/>
        </w:rPr>
        <w:t>减少的原因主要是</w:t>
      </w:r>
      <w:r>
        <w:rPr>
          <w:rFonts w:hint="eastAsia" w:ascii="仿宋_GB2312" w:hAnsi="宋体" w:eastAsia="仿宋_GB2312" w:cs="宋体"/>
          <w:kern w:val="0"/>
          <w:sz w:val="32"/>
          <w:szCs w:val="32"/>
        </w:rPr>
        <w:t>严格接待规格，控制陪餐人数</w:t>
      </w:r>
      <w:r>
        <w:rPr>
          <w:rFonts w:hint="eastAsia" w:ascii="仿宋_GB2312" w:hAnsi="微软雅黑" w:eastAsia="仿宋_GB2312" w:cs="仿宋_GB2312"/>
          <w:color w:val="000000"/>
          <w:kern w:val="0"/>
          <w:sz w:val="32"/>
          <w:szCs w:val="32"/>
          <w:shd w:val="clear" w:color="auto" w:fill="FFFFFF"/>
        </w:rPr>
        <w:t>；公务用车运行维护费</w:t>
      </w:r>
      <w:r>
        <w:rPr>
          <w:rFonts w:ascii="仿宋_GB2312" w:hAnsi="微软雅黑" w:eastAsia="仿宋_GB2312" w:cs="仿宋_GB2312"/>
          <w:color w:val="000000"/>
          <w:kern w:val="0"/>
          <w:sz w:val="32"/>
          <w:szCs w:val="32"/>
          <w:shd w:val="clear" w:color="auto" w:fill="FFFFFF"/>
        </w:rPr>
        <w:t>2.18</w:t>
      </w:r>
      <w:r>
        <w:rPr>
          <w:rFonts w:hint="eastAsia" w:ascii="仿宋_GB2312" w:hAnsi="微软雅黑" w:eastAsia="仿宋_GB2312" w:cs="仿宋_GB2312"/>
          <w:color w:val="000000"/>
          <w:kern w:val="0"/>
          <w:sz w:val="32"/>
          <w:szCs w:val="32"/>
          <w:shd w:val="clear" w:color="auto" w:fill="FFFFFF"/>
        </w:rPr>
        <w:t>万元，较上年预算减少</w:t>
      </w:r>
      <w:r>
        <w:rPr>
          <w:rFonts w:ascii="仿宋_GB2312" w:hAnsi="微软雅黑" w:eastAsia="仿宋_GB2312" w:cs="仿宋_GB2312"/>
          <w:color w:val="000000"/>
          <w:kern w:val="0"/>
          <w:sz w:val="32"/>
          <w:szCs w:val="32"/>
          <w:shd w:val="clear" w:color="auto" w:fill="FFFFFF"/>
        </w:rPr>
        <w:t>1.82</w:t>
      </w:r>
      <w:r>
        <w:rPr>
          <w:rFonts w:hint="eastAsia" w:ascii="仿宋_GB2312" w:hAnsi="微软雅黑" w:eastAsia="仿宋_GB2312" w:cs="仿宋_GB2312"/>
          <w:color w:val="000000"/>
          <w:kern w:val="0"/>
          <w:sz w:val="32"/>
          <w:szCs w:val="32"/>
          <w:shd w:val="clear" w:color="auto" w:fill="FFFFFF"/>
        </w:rPr>
        <w:t>万元</w:t>
      </w:r>
      <w:r>
        <w:rPr>
          <w:rFonts w:hint="eastAsia" w:ascii="仿宋_GB2312" w:hAnsi="微软雅黑" w:eastAsia="仿宋_GB2312" w:cs="仿宋_GB2312"/>
          <w:color w:val="000000"/>
          <w:kern w:val="0"/>
          <w:sz w:val="32"/>
          <w:szCs w:val="32"/>
          <w:shd w:val="clear" w:color="auto" w:fill="FFFFFF"/>
          <w:lang w:val="en-US" w:eastAsia="zh-CN"/>
        </w:rPr>
        <w:t>,减少的原因主要是</w:t>
      </w:r>
      <w:r>
        <w:rPr>
          <w:rFonts w:hint="eastAsia" w:ascii="仿宋_GB2312" w:hAnsi="宋体" w:eastAsia="仿宋_GB2312" w:cs="宋体"/>
          <w:kern w:val="0"/>
          <w:sz w:val="32"/>
          <w:szCs w:val="32"/>
        </w:rPr>
        <w:t>号召广大干部职工节约办公用车</w:t>
      </w:r>
      <w:r>
        <w:rPr>
          <w:rFonts w:hint="eastAsia" w:ascii="仿宋_GB2312" w:hAnsi="微软雅黑" w:eastAsia="仿宋_GB2312" w:cs="仿宋_GB2312"/>
          <w:color w:val="000000"/>
          <w:kern w:val="0"/>
          <w:sz w:val="32"/>
          <w:szCs w:val="32"/>
          <w:shd w:val="clear" w:color="auto" w:fill="FFFFFF"/>
        </w:rPr>
        <w:t>；公务用车购置费</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万元，较上年预算增加</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30"/>
        <w:jc w:val="left"/>
        <w:rPr>
          <w:rFonts w:ascii="微软雅黑" w:hAnsi="微软雅黑" w:eastAsia="微软雅黑" w:cs="微软雅黑"/>
          <w:b/>
          <w:bCs/>
          <w:color w:val="000000"/>
          <w:szCs w:val="21"/>
        </w:rPr>
      </w:pPr>
      <w:r>
        <w:rPr>
          <w:rFonts w:ascii="仿宋_GB2312" w:hAnsi="微软雅黑" w:eastAsia="仿宋_GB2312" w:cs="仿宋_GB2312"/>
          <w:b/>
          <w:bCs/>
          <w:color w:val="000000"/>
          <w:kern w:val="0"/>
          <w:sz w:val="32"/>
          <w:szCs w:val="32"/>
          <w:shd w:val="clear" w:color="auto" w:fill="FFFFFF"/>
        </w:rPr>
        <w:t>5</w:t>
      </w:r>
      <w:r>
        <w:rPr>
          <w:rFonts w:hint="eastAsia" w:ascii="仿宋_GB2312" w:hAnsi="微软雅黑" w:eastAsia="仿宋_GB2312" w:cs="仿宋_GB2312"/>
          <w:b/>
          <w:bCs/>
          <w:color w:val="000000"/>
          <w:kern w:val="0"/>
          <w:sz w:val="32"/>
          <w:szCs w:val="32"/>
          <w:shd w:val="clear" w:color="auto" w:fill="FFFFFF"/>
        </w:rPr>
        <w:t>、绩效管理情况</w:t>
      </w:r>
    </w:p>
    <w:p>
      <w:pPr>
        <w:widowControl/>
        <w:shd w:val="clear" w:color="auto" w:fill="FFFFFF"/>
        <w:spacing w:line="390" w:lineRule="atLeast"/>
        <w:ind w:firstLine="630"/>
        <w:jc w:val="left"/>
        <w:rPr>
          <w:rFonts w:ascii="微软雅黑" w:hAnsi="微软雅黑" w:eastAsia="微软雅黑" w:cs="微软雅黑"/>
          <w:color w:val="000000"/>
          <w:szCs w:val="21"/>
        </w:rPr>
      </w:pPr>
      <w:r>
        <w:rPr>
          <w:rFonts w:ascii="仿宋_GB2312" w:hAnsi="微软雅黑" w:eastAsia="仿宋_GB2312" w:cs="仿宋_GB2312"/>
          <w:color w:val="000000"/>
          <w:kern w:val="0"/>
          <w:sz w:val="32"/>
          <w:szCs w:val="32"/>
          <w:shd w:val="clear" w:color="auto" w:fill="FFFFFF"/>
        </w:rPr>
        <w:t>2019</w:t>
      </w:r>
      <w:r>
        <w:rPr>
          <w:rFonts w:hint="eastAsia" w:ascii="仿宋_GB2312" w:hAnsi="微软雅黑" w:eastAsia="仿宋_GB2312" w:cs="仿宋_GB2312"/>
          <w:color w:val="000000"/>
          <w:kern w:val="0"/>
          <w:sz w:val="32"/>
          <w:szCs w:val="32"/>
          <w:shd w:val="clear" w:color="auto" w:fill="FFFFFF"/>
        </w:rPr>
        <w:t>年度本部门设定绩效目标管理的项目共</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个，共</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万元。</w:t>
      </w:r>
    </w:p>
    <w:p>
      <w:pPr>
        <w:widowControl/>
        <w:shd w:val="clear" w:color="auto" w:fill="FFFFFF"/>
        <w:spacing w:line="390" w:lineRule="atLeast"/>
        <w:ind w:firstLine="630"/>
        <w:jc w:val="left"/>
        <w:rPr>
          <w:rFonts w:ascii="仿宋_GB2312" w:hAnsi="微软雅黑" w:eastAsia="仿宋_GB2312" w:cs="仿宋_GB2312"/>
          <w:b/>
          <w:bCs/>
          <w:color w:val="000000"/>
          <w:kern w:val="0"/>
          <w:sz w:val="32"/>
          <w:szCs w:val="32"/>
          <w:shd w:val="clear" w:color="auto" w:fill="FFFFFF"/>
        </w:rPr>
      </w:pPr>
      <w:r>
        <w:rPr>
          <w:rFonts w:ascii="仿宋_GB2312" w:hAnsi="微软雅黑" w:eastAsia="仿宋_GB2312" w:cs="仿宋_GB2312"/>
          <w:b/>
          <w:bCs/>
          <w:color w:val="000000"/>
          <w:kern w:val="0"/>
          <w:sz w:val="32"/>
          <w:szCs w:val="32"/>
          <w:shd w:val="clear" w:color="auto" w:fill="FFFFFF"/>
        </w:rPr>
        <w:t>6</w:t>
      </w:r>
      <w:r>
        <w:rPr>
          <w:rFonts w:hint="eastAsia" w:ascii="仿宋_GB2312" w:hAnsi="微软雅黑" w:eastAsia="仿宋_GB2312" w:cs="仿宋_GB2312"/>
          <w:b/>
          <w:bCs/>
          <w:color w:val="000000"/>
          <w:kern w:val="0"/>
          <w:sz w:val="32"/>
          <w:szCs w:val="32"/>
          <w:shd w:val="clear" w:color="auto" w:fill="FFFFFF"/>
        </w:rPr>
        <w:t>、国有资产占用情况</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ascii="仿宋_GB2312" w:hAnsi="微软雅黑" w:eastAsia="仿宋_GB2312" w:cs="仿宋_GB2312"/>
          <w:color w:val="000000"/>
          <w:kern w:val="0"/>
          <w:sz w:val="32"/>
          <w:szCs w:val="32"/>
          <w:shd w:val="clear" w:color="auto" w:fill="FFFFFF"/>
        </w:rPr>
        <w:t>2018</w:t>
      </w:r>
      <w:r>
        <w:rPr>
          <w:rFonts w:hint="eastAsia" w:ascii="仿宋_GB2312" w:hAnsi="微软雅黑" w:eastAsia="仿宋_GB2312" w:cs="仿宋_GB2312"/>
          <w:color w:val="000000"/>
          <w:kern w:val="0"/>
          <w:sz w:val="32"/>
          <w:szCs w:val="32"/>
          <w:shd w:val="clear" w:color="auto" w:fill="FFFFFF"/>
        </w:rPr>
        <w:t>年期末，我单位共有车辆</w:t>
      </w:r>
      <w:r>
        <w:rPr>
          <w:rFonts w:ascii="仿宋_GB2312" w:hAnsi="微软雅黑" w:eastAsia="仿宋_GB2312" w:cs="仿宋_GB2312"/>
          <w:color w:val="000000"/>
          <w:kern w:val="0"/>
          <w:sz w:val="32"/>
          <w:szCs w:val="32"/>
          <w:shd w:val="clear" w:color="auto" w:fill="FFFFFF"/>
        </w:rPr>
        <w:t>1</w:t>
      </w:r>
      <w:r>
        <w:rPr>
          <w:rFonts w:hint="eastAsia" w:ascii="仿宋_GB2312" w:hAnsi="微软雅黑" w:eastAsia="仿宋_GB2312" w:cs="仿宋_GB2312"/>
          <w:color w:val="000000"/>
          <w:kern w:val="0"/>
          <w:sz w:val="32"/>
          <w:szCs w:val="32"/>
          <w:shd w:val="clear" w:color="auto" w:fill="FFFFFF"/>
        </w:rPr>
        <w:t>辆，其中：一般公务用车</w:t>
      </w:r>
      <w:r>
        <w:rPr>
          <w:rFonts w:ascii="仿宋_GB2312" w:hAnsi="微软雅黑" w:eastAsia="仿宋_GB2312" w:cs="仿宋_GB2312"/>
          <w:color w:val="000000"/>
          <w:kern w:val="0"/>
          <w:sz w:val="32"/>
          <w:szCs w:val="32"/>
          <w:shd w:val="clear" w:color="auto" w:fill="FFFFFF"/>
        </w:rPr>
        <w:t>1</w:t>
      </w:r>
      <w:r>
        <w:rPr>
          <w:rFonts w:hint="eastAsia" w:ascii="仿宋_GB2312" w:hAnsi="微软雅黑" w:eastAsia="仿宋_GB2312" w:cs="仿宋_GB2312"/>
          <w:color w:val="000000"/>
          <w:kern w:val="0"/>
          <w:sz w:val="32"/>
          <w:szCs w:val="32"/>
          <w:shd w:val="clear" w:color="auto" w:fill="FFFFFF"/>
        </w:rPr>
        <w:t>辆；单价</w:t>
      </w:r>
      <w:r>
        <w:rPr>
          <w:rFonts w:ascii="仿宋_GB2312" w:hAnsi="微软雅黑" w:eastAsia="仿宋_GB2312" w:cs="仿宋_GB2312"/>
          <w:color w:val="000000"/>
          <w:kern w:val="0"/>
          <w:sz w:val="32"/>
          <w:szCs w:val="32"/>
          <w:shd w:val="clear" w:color="auto" w:fill="FFFFFF"/>
        </w:rPr>
        <w:t>50</w:t>
      </w:r>
      <w:r>
        <w:rPr>
          <w:rFonts w:hint="eastAsia" w:ascii="仿宋_GB2312" w:hAnsi="微软雅黑" w:eastAsia="仿宋_GB2312" w:cs="仿宋_GB2312"/>
          <w:color w:val="000000"/>
          <w:kern w:val="0"/>
          <w:sz w:val="32"/>
          <w:szCs w:val="32"/>
          <w:shd w:val="clear" w:color="auto" w:fill="FFFFFF"/>
        </w:rPr>
        <w:t>万元以上通用设备</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台，单位价值</w:t>
      </w:r>
      <w:r>
        <w:rPr>
          <w:rFonts w:ascii="仿宋_GB2312" w:hAnsi="微软雅黑" w:eastAsia="仿宋_GB2312" w:cs="仿宋_GB2312"/>
          <w:color w:val="000000"/>
          <w:kern w:val="0"/>
          <w:sz w:val="32"/>
          <w:szCs w:val="32"/>
          <w:shd w:val="clear" w:color="auto" w:fill="FFFFFF"/>
        </w:rPr>
        <w:t>100</w:t>
      </w:r>
      <w:r>
        <w:rPr>
          <w:rFonts w:hint="eastAsia" w:ascii="仿宋_GB2312" w:hAnsi="微软雅黑" w:eastAsia="仿宋_GB2312" w:cs="仿宋_GB2312"/>
          <w:color w:val="000000"/>
          <w:kern w:val="0"/>
          <w:sz w:val="32"/>
          <w:szCs w:val="32"/>
          <w:shd w:val="clear" w:color="auto" w:fill="FFFFFF"/>
        </w:rPr>
        <w:t>万元以上专用设备</w:t>
      </w:r>
      <w:r>
        <w:rPr>
          <w:rFonts w:ascii="仿宋_GB2312" w:hAnsi="微软雅黑" w:eastAsia="仿宋_GB2312" w:cs="仿宋_GB2312"/>
          <w:color w:val="000000"/>
          <w:kern w:val="0"/>
          <w:sz w:val="32"/>
          <w:szCs w:val="32"/>
          <w:shd w:val="clear" w:color="auto" w:fill="FFFFFF"/>
        </w:rPr>
        <w:t>0</w:t>
      </w:r>
      <w:r>
        <w:rPr>
          <w:rFonts w:hint="eastAsia" w:ascii="仿宋_GB2312" w:hAnsi="微软雅黑" w:eastAsia="仿宋_GB2312" w:cs="仿宋_GB2312"/>
          <w:color w:val="000000"/>
          <w:kern w:val="0"/>
          <w:sz w:val="32"/>
          <w:szCs w:val="32"/>
          <w:shd w:val="clear" w:color="auto" w:fill="FFFFFF"/>
        </w:rPr>
        <w:t>台。</w:t>
      </w:r>
    </w:p>
    <w:p>
      <w:pPr>
        <w:widowControl/>
        <w:shd w:val="clear" w:color="auto" w:fill="FFFFFF"/>
        <w:spacing w:line="390" w:lineRule="atLeast"/>
        <w:ind w:firstLine="630"/>
        <w:jc w:val="left"/>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四、名词解释</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（一）基本支出：指为保障机构正常运转、完成日常工作任务而发生的人员支出和公用支出。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（二）项目支出：指在基本支出之外为完成特定行政任务和事业发展目标所发生的支出。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三）机关运行经费：指各部门的公用经费，包括办公及印刷费、邮电费、差旅费、会议费、福利费、日常维修费、专用材料及一般设备购置费、办公用房水电费、办公用房取暖费、办公用房物业管理费、公务用车运行维护费以及其他费用。</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r>
        <w:rPr>
          <w:rFonts w:hint="eastAsia" w:ascii="仿宋_GB2312" w:hAnsi="微软雅黑" w:eastAsia="仿宋_GB2312" w:cs="仿宋_GB2312"/>
          <w:color w:val="000000"/>
          <w:kern w:val="0"/>
          <w:sz w:val="32"/>
          <w:szCs w:val="32"/>
          <w:shd w:val="clear" w:color="auto" w:fill="FFFFFF"/>
        </w:rPr>
        <w:t>（四）“三公”经费：指县直部门用一般公共预算安排的因公出国（境）费、公务用车购置及运行费和公务接待费。其中，因公出国（境）费反映单位公务出国（境）的国际差旅费、国外城市间交通费、住宿费、伙食费、培训费、公杂费等支出；公务用车购置费反映公务用车车辆购置支出（含车辆购置税）；公务用车运行维护费反映单位按规定保留的公务用车燃料费、维修费、过路过桥费、保险费等支出；公务接待费反映单位按规定开支的各类公务接待支出。</w:t>
      </w:r>
    </w:p>
    <w:p>
      <w:pPr>
        <w:widowControl/>
        <w:shd w:val="clear" w:color="auto" w:fill="FFFFFF"/>
        <w:spacing w:line="390" w:lineRule="atLeast"/>
        <w:ind w:firstLine="630"/>
        <w:jc w:val="left"/>
        <w:rPr>
          <w:rFonts w:ascii="仿宋_GB2312" w:hAnsi="微软雅黑" w:eastAsia="仿宋_GB2312" w:cs="仿宋_GB2312"/>
          <w:color w:val="000000"/>
          <w:kern w:val="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文星楷体">
    <w:panose1 w:val="0201060900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BF7C16"/>
    <w:multiLevelType w:val="singleLevel"/>
    <w:tmpl w:val="E3BF7C16"/>
    <w:lvl w:ilvl="0" w:tentative="0">
      <w:start w:val="1"/>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35A8"/>
    <w:rsid w:val="00030B27"/>
    <w:rsid w:val="00062D97"/>
    <w:rsid w:val="000734CB"/>
    <w:rsid w:val="000B2DA8"/>
    <w:rsid w:val="000B6269"/>
    <w:rsid w:val="000C5867"/>
    <w:rsid w:val="000F5E9D"/>
    <w:rsid w:val="00116E1B"/>
    <w:rsid w:val="00126CB4"/>
    <w:rsid w:val="00146732"/>
    <w:rsid w:val="00150315"/>
    <w:rsid w:val="001815C1"/>
    <w:rsid w:val="001C06FB"/>
    <w:rsid w:val="002152F4"/>
    <w:rsid w:val="00243594"/>
    <w:rsid w:val="002560DE"/>
    <w:rsid w:val="002746FC"/>
    <w:rsid w:val="00295CCC"/>
    <w:rsid w:val="002A23EB"/>
    <w:rsid w:val="002B67C0"/>
    <w:rsid w:val="00333874"/>
    <w:rsid w:val="003706EF"/>
    <w:rsid w:val="00395FAE"/>
    <w:rsid w:val="00467256"/>
    <w:rsid w:val="00494BA5"/>
    <w:rsid w:val="005C35A8"/>
    <w:rsid w:val="005D2FB3"/>
    <w:rsid w:val="005F164A"/>
    <w:rsid w:val="00606E68"/>
    <w:rsid w:val="00654D04"/>
    <w:rsid w:val="006C247B"/>
    <w:rsid w:val="0078183D"/>
    <w:rsid w:val="00781A54"/>
    <w:rsid w:val="00784E94"/>
    <w:rsid w:val="00785997"/>
    <w:rsid w:val="007B3B1B"/>
    <w:rsid w:val="007C7013"/>
    <w:rsid w:val="00806B9B"/>
    <w:rsid w:val="008073C9"/>
    <w:rsid w:val="00820F12"/>
    <w:rsid w:val="008265FB"/>
    <w:rsid w:val="00841A04"/>
    <w:rsid w:val="008742BF"/>
    <w:rsid w:val="008775A7"/>
    <w:rsid w:val="008B017D"/>
    <w:rsid w:val="008B69FF"/>
    <w:rsid w:val="009350A6"/>
    <w:rsid w:val="00940DA2"/>
    <w:rsid w:val="00995D97"/>
    <w:rsid w:val="009D4BB4"/>
    <w:rsid w:val="009E0B3B"/>
    <w:rsid w:val="00A01649"/>
    <w:rsid w:val="00A13893"/>
    <w:rsid w:val="00A369B3"/>
    <w:rsid w:val="00A36CC9"/>
    <w:rsid w:val="00A76F9D"/>
    <w:rsid w:val="00AF0C12"/>
    <w:rsid w:val="00B02D89"/>
    <w:rsid w:val="00B031B1"/>
    <w:rsid w:val="00B100B2"/>
    <w:rsid w:val="00B403CA"/>
    <w:rsid w:val="00BB6FF1"/>
    <w:rsid w:val="00C10E3B"/>
    <w:rsid w:val="00C51B7D"/>
    <w:rsid w:val="00CE4B20"/>
    <w:rsid w:val="00D611A3"/>
    <w:rsid w:val="00D84520"/>
    <w:rsid w:val="00DA71B1"/>
    <w:rsid w:val="00DA74A8"/>
    <w:rsid w:val="00E6034E"/>
    <w:rsid w:val="00E62AC2"/>
    <w:rsid w:val="00E84084"/>
    <w:rsid w:val="00EB476A"/>
    <w:rsid w:val="00EC63A8"/>
    <w:rsid w:val="00F05B13"/>
    <w:rsid w:val="00F52095"/>
    <w:rsid w:val="00F6789F"/>
    <w:rsid w:val="00F93D02"/>
    <w:rsid w:val="00FD4521"/>
    <w:rsid w:val="028050F1"/>
    <w:rsid w:val="03E23FDF"/>
    <w:rsid w:val="0E621B60"/>
    <w:rsid w:val="14EF40DE"/>
    <w:rsid w:val="16F51DCF"/>
    <w:rsid w:val="1E324616"/>
    <w:rsid w:val="26F509DF"/>
    <w:rsid w:val="27F21D3D"/>
    <w:rsid w:val="2B2217DA"/>
    <w:rsid w:val="2C653F4B"/>
    <w:rsid w:val="2CDB1FA8"/>
    <w:rsid w:val="2D236E09"/>
    <w:rsid w:val="2F3D3B20"/>
    <w:rsid w:val="31BF4D58"/>
    <w:rsid w:val="3D9944BB"/>
    <w:rsid w:val="3E1A6360"/>
    <w:rsid w:val="3F402FBD"/>
    <w:rsid w:val="42F51AA6"/>
    <w:rsid w:val="493F75DD"/>
    <w:rsid w:val="4C051BF3"/>
    <w:rsid w:val="4C522232"/>
    <w:rsid w:val="4F8F2329"/>
    <w:rsid w:val="519565DC"/>
    <w:rsid w:val="538E2C6F"/>
    <w:rsid w:val="56E47DEE"/>
    <w:rsid w:val="57E00BF1"/>
    <w:rsid w:val="5D586044"/>
    <w:rsid w:val="5D89302F"/>
    <w:rsid w:val="5DB74E5C"/>
    <w:rsid w:val="63A36064"/>
    <w:rsid w:val="64683F0D"/>
    <w:rsid w:val="6C5A3368"/>
    <w:rsid w:val="7048463E"/>
    <w:rsid w:val="70D12887"/>
    <w:rsid w:val="742732BA"/>
    <w:rsid w:val="75B11A7C"/>
    <w:rsid w:val="77F8469F"/>
    <w:rsid w:val="7BB408FB"/>
    <w:rsid w:val="7BCE256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Sky123.Org</Company>
  <Pages>6</Pages>
  <Words>325</Words>
  <Characters>1859</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2019-08-06T09:29:00Z</dcterms:created>
  <dc:creator>xbany</dc:creator>
  <cp:lastModifiedBy>Administrator</cp:lastModifiedBy>
  <cp:lastPrinted>2019-08-09T01:18:00Z</cp:lastPrinted>
  <dcterms:modified xsi:type="dcterms:W3CDTF">2021-06-08T07:08:14Z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