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body>
    <w:p w14:paraId="2488EDE9" w14:textId="77777777" w:rsidR="00C14315" w:rsidRDefault="00C14315">
      <w:pPr>
        <w:widowControl/>
        <w:shd w:color="auto" w:fill="FFFFFF" w:val="clear"/>
        <w:rPr>
          <w:rFonts w:ascii="宋体" w:cs="宋体" w:eastAsia="宋体" w:hAnsi="宋体"/>
          <w:b/>
          <w:bCs/>
          <w:color w:val="333333"/>
          <w:kern w:val="0"/>
          <w:sz w:val="24"/>
          <w:szCs w:val="24"/>
        </w:rPr>
      </w:pPr>
    </w:p>
    <w:p w14:paraId="341BB83F" w14:textId="77777777" w:rsidR="00C14315" w:rsidRDefault="00F44765">
      <w:pPr>
        <w:widowControl/>
        <w:shd w:color="auto" w:fill="FFFFFF" w:val="clear"/>
        <w:jc w:val="center"/>
        <w:rPr>
          <w:rFonts w:ascii="宋体" w:cs="宋体" w:eastAsia="宋体" w:hAnsi="宋体"/>
          <w:color w:val="333333"/>
          <w:kern w:val="0"/>
          <w:sz w:val="24"/>
          <w:szCs w:val="24"/>
        </w:rPr>
      </w:pPr>
      <w:r>
        <w:rPr>
          <w:rFonts w:ascii="宋体" w:cs="宋体" w:eastAsia="宋体" w:hAnsi="宋体"/>
          <w:b/>
          <w:bCs/>
          <w:color w:val="333333"/>
          <w:kern w:val="0"/>
          <w:sz w:val="36"/>
          <w:szCs w:val="36"/>
        </w:rPr>
        <w:t>民权县文化广电和旅游局2024年政府信息公开工作年度报告</w:t>
      </w:r>
    </w:p>
    <w:p w14:paraId="26780FFF" w14:textId="77777777" w:rsidR="00C14315" w:rsidRDefault="00C14315">
      <w:pPr>
        <w:widowControl/>
        <w:shd w:color="auto" w:fill="FFFFFF" w:val="clear"/>
        <w:ind w:firstLine="480"/>
        <w:rPr>
          <w:rFonts w:ascii="宋体" w:cs="宋体" w:eastAsia="宋体" w:hAnsi="宋体"/>
          <w:color w:val="333333"/>
          <w:kern w:val="0"/>
          <w:sz w:val="24"/>
          <w:szCs w:val="24"/>
        </w:rPr>
      </w:pPr>
    </w:p>
    <w:p w14:paraId="670A6B92" w14:textId="77777777" w:rsidR="00C14315" w:rsidRDefault="00F44765">
      <w:pPr>
        <w:widowControl/>
        <w:shd w:color="auto" w:fill="FFFFFF" w:val="clear"/>
        <w:ind w:firstLine="480"/>
        <w:rPr>
          <w:rFonts w:ascii="宋体" w:cs="宋体" w:eastAsia="宋体" w:hAnsi="宋体"/>
          <w:color w:val="333333"/>
          <w:kern w:val="0"/>
          <w:sz w:val="24"/>
          <w:szCs w:val="24"/>
        </w:rPr>
      </w:pPr>
      <w:r>
        <w:rPr>
          <w:rFonts w:ascii="宋体" w:cs="宋体" w:hAnsi="宋体"/>
          <w:b/>
          <w:bCs/>
          <w:color w:val="333333"/>
          <w:kern w:val="0"/>
          <w:sz w:val="24"/>
          <w:szCs w:val="24"/>
        </w:rPr>
        <w:t>一、总体情况</w:t>
      </w:r>
    </w:p>
    <w:p>
      <w:pPr>
        <w:widowControl/>
        <w:shd w:color="auto" w:fill="FFFFFF" w:val="clear"/>
        <w:ind w:firstLine="480"/>
        <w:rPr>
          <w:rFonts w:ascii="宋体" w:cs="宋体" w:eastAsia="宋体" w:hAnsi="宋体"/>
          <w:color w:val="333333"/>
          <w:kern w:val="0"/>
          <w:sz w:val="24"/>
          <w:szCs w:val="24"/>
        </w:rPr>
      </w:pPr>
      <w:r>
        <w:t>（一）主动公开</w:t>
      </w:r>
    </w:p>
    <w:p>
      <w:pPr>
        <w:widowControl/>
        <w:shd w:color="auto" w:fill="FFFFFF" w:val="clear"/>
        <w:ind w:firstLine="480"/>
        <w:rPr>
          <w:rFonts w:ascii="宋体" w:cs="宋体" w:eastAsia="宋体" w:hAnsi="宋体"/>
          <w:color w:val="333333"/>
          <w:kern w:val="0"/>
          <w:sz w:val="24"/>
          <w:szCs w:val="24"/>
        </w:rPr>
      </w:pPr>
      <w:r>
        <w:t>2024年民权县文化广电和旅游局严格贯彻落实《中华人民共和国政府信息公开条例》，充分保证人民群众的知情权、参与权和表达权，及时公开群众最关心、最需要的文化、广电和旅游信息。本年度主动通过民权县人民政府网站公开258条（其中概况类信息86条，政务动态类信息172条。）</w:t>
      </w:r>
    </w:p>
    <w:p>
      <w:pPr>
        <w:widowControl/>
        <w:shd w:color="auto" w:fill="FFFFFF" w:val="clear"/>
        <w:ind w:firstLine="480"/>
        <w:rPr>
          <w:rFonts w:ascii="宋体" w:cs="宋体" w:eastAsia="宋体" w:hAnsi="宋体"/>
          <w:color w:val="333333"/>
          <w:kern w:val="0"/>
          <w:sz w:val="24"/>
          <w:szCs w:val="24"/>
        </w:rPr>
      </w:pPr>
      <w:r>
        <w:t>（二）依申请公开</w:t>
      </w:r>
    </w:p>
    <w:p>
      <w:pPr>
        <w:widowControl/>
        <w:shd w:color="auto" w:fill="FFFFFF" w:val="clear"/>
        <w:ind w:firstLine="480"/>
        <w:rPr>
          <w:rFonts w:ascii="宋体" w:cs="宋体" w:eastAsia="宋体" w:hAnsi="宋体"/>
          <w:color w:val="333333"/>
          <w:kern w:val="0"/>
          <w:sz w:val="24"/>
          <w:szCs w:val="24"/>
        </w:rPr>
      </w:pPr>
      <w:r>
        <w:t>2024年度，民权县文化广电和旅游局收到依申请公开信息申请件1件，为自然人申请件。已按时进行办理并答复。</w:t>
      </w:r>
    </w:p>
    <w:p>
      <w:pPr>
        <w:widowControl/>
        <w:shd w:color="auto" w:fill="FFFFFF" w:val="clear"/>
        <w:ind w:firstLine="480"/>
        <w:rPr>
          <w:rFonts w:ascii="宋体" w:cs="宋体" w:eastAsia="宋体" w:hAnsi="宋体"/>
          <w:color w:val="333333"/>
          <w:kern w:val="0"/>
          <w:sz w:val="24"/>
          <w:szCs w:val="24"/>
        </w:rPr>
      </w:pPr>
      <w:r>
        <w:t>（三）政府信息管理</w:t>
      </w:r>
    </w:p>
    <w:p>
      <w:pPr>
        <w:widowControl/>
        <w:shd w:color="auto" w:fill="FFFFFF" w:val="clear"/>
        <w:ind w:firstLine="480"/>
        <w:rPr>
          <w:rFonts w:ascii="宋体" w:cs="宋体" w:eastAsia="宋体" w:hAnsi="宋体"/>
          <w:color w:val="333333"/>
          <w:kern w:val="0"/>
          <w:sz w:val="24"/>
          <w:szCs w:val="24"/>
        </w:rPr>
      </w:pPr>
      <w:r>
        <w:t>民权县文化广电和旅游局严格落实“三审三校”制度，严把信息源头关和审核关，健全完善政府信息公开审查发布机制，对发布的政府信息进行内容审核和保密审查，确保公开信息依法、及时、全面、准确、有效。坚持依法、主动、有序、及时、常态化公开政策文件、工作信息、行政执法和重点工程信息等,提升工作的透明度,主动回应社会对文化旅游工作的关切,接受社会各界的监督。</w:t>
      </w:r>
    </w:p>
    <w:p>
      <w:pPr>
        <w:widowControl/>
        <w:shd w:color="auto" w:fill="FFFFFF" w:val="clear"/>
        <w:ind w:firstLine="480"/>
        <w:rPr>
          <w:rFonts w:ascii="宋体" w:cs="宋体" w:eastAsia="宋体" w:hAnsi="宋体"/>
          <w:color w:val="333333"/>
          <w:kern w:val="0"/>
          <w:sz w:val="24"/>
          <w:szCs w:val="24"/>
        </w:rPr>
      </w:pPr>
      <w:r>
        <w:t>（四）政府信息公开平台建设</w:t>
      </w:r>
    </w:p>
    <w:p>
      <w:pPr>
        <w:widowControl/>
        <w:shd w:color="auto" w:fill="FFFFFF" w:val="clear"/>
        <w:ind w:firstLine="480"/>
        <w:rPr>
          <w:rFonts w:ascii="宋体" w:cs="宋体" w:eastAsia="宋体" w:hAnsi="宋体"/>
          <w:color w:val="333333"/>
          <w:kern w:val="0"/>
          <w:sz w:val="24"/>
          <w:szCs w:val="24"/>
        </w:rPr>
      </w:pPr>
      <w:r>
        <w:t>2024年，民权县文化广电和旅游局加强政府网站和政务新媒体运营及监管机制建设，强化日常监测、季度检查和年度考评。积极推动政务服务一体化建设，广泛运用新媒体做好信息发布和政策解读，优化信息发布流程，完善信息公开手段，提升信息公开质量。力求通过形式多样的信息公开方式，让社会各界及时有效地了解政务动态，不断提升我县政府系统政务新媒体的引导力、影响力和公信力。</w:t>
      </w:r>
    </w:p>
    <w:p>
      <w:pPr>
        <w:widowControl/>
        <w:shd w:color="auto" w:fill="FFFFFF" w:val="clear"/>
        <w:ind w:firstLine="480"/>
        <w:rPr>
          <w:rFonts w:ascii="宋体" w:cs="宋体" w:eastAsia="宋体" w:hAnsi="宋体"/>
          <w:color w:val="333333"/>
          <w:kern w:val="0"/>
          <w:sz w:val="24"/>
          <w:szCs w:val="24"/>
        </w:rPr>
      </w:pPr>
      <w:r>
        <w:t>（五）监督保障</w:t>
      </w:r>
    </w:p>
    <w:p>
      <w:pPr>
        <w:widowControl/>
        <w:shd w:color="auto" w:fill="FFFFFF" w:val="clear"/>
        <w:ind w:firstLine="480"/>
        <w:rPr>
          <w:rFonts w:ascii="宋体" w:cs="宋体" w:eastAsia="宋体" w:hAnsi="宋体"/>
          <w:color w:val="333333"/>
          <w:kern w:val="0"/>
          <w:sz w:val="24"/>
          <w:szCs w:val="24"/>
        </w:rPr>
      </w:pPr>
      <w:r>
        <w:t>一是领导重视，高位推进。成立了以局党组书记为组长的局信息公开工作领导小组，多次听取信息公开工作情况汇报，并主持召开局信息公开工作推进会，集中学习新修订《中华人民共和国政府信息公开条例》。二是加强日常指导检查，对信息更新不及时、内容不规范、错敏字等情况要求限期整改，将政务公开工作落到实处。三是加强队伍建设，要求局属各股室、二级机构明确专职负责人员，确保沟通顺畅。</w:t>
      </w:r>
    </w:p>
    <w:p w14:paraId="106EE68B" w14:textId="77777777" w:rsidR="00C14315" w:rsidRDefault="00C14315">
      <w:pPr>
        <w:widowControl/>
        <w:shd w:color="auto" w:fill="FFFFFF" w:val="clear"/>
        <w:ind w:firstLine="480"/>
        <w:rPr>
          <w:rFonts w:ascii="宋体" w:cs="宋体" w:eastAsia="宋体" w:hAnsi="宋体"/>
          <w:color w:val="333333"/>
          <w:kern w:val="0"/>
          <w:sz w:val="24"/>
          <w:szCs w:val="24"/>
        </w:rPr>
      </w:pPr>
    </w:p>
    <w:p w14:paraId="098F2C4E" w14:textId="77777777" w:rsidR="00C14315" w:rsidRDefault="00F44765">
      <w:pPr>
        <w:pageBreakBefore w:val="on"/>
        <w:widowControl/>
        <w:shd w:color="auto" w:fill="FFFFFF" w:val="clear"/>
        <w:ind w:firstLine="480"/>
        <w:rPr>
          <w:rFonts w:ascii="宋体" w:cs="宋体" w:eastAsia="宋体" w:hAnsi="宋体"/>
          <w:color w:val="333333"/>
          <w:kern w:val="0"/>
          <w:sz w:val="24"/>
          <w:szCs w:val="24"/>
        </w:rPr>
      </w:pPr>
      <w:r>
        <w:rPr>
          <w:rFonts w:ascii="宋体" w:cs="宋体" w:hAnsi="宋体"/>
          <w:b/>
          <w:bCs/>
          <w:color w:val="333333"/>
          <w:kern w:val="0"/>
          <w:sz w:val="24"/>
          <w:szCs w:val="24"/>
        </w:rPr>
        <w:t>二、主动公开政府信息情况</w:t>
      </w:r>
    </w:p>
    <w:p w14:paraId="54A35C97" w14:textId="77777777" w:rsidR="00C14315" w:rsidRDefault="00C14315">
      <w:pPr>
        <w:widowControl/>
        <w:shd w:color="auto" w:fill="FFFFFF" w:val="clear"/>
        <w:ind w:firstLine="480"/>
        <w:rPr>
          <w:rFonts w:ascii="宋体" w:cs="宋体" w:eastAsia="宋体" w:hAnsi="宋体"/>
          <w:color w:val="333333"/>
          <w:kern w:val="0"/>
          <w:sz w:val="24"/>
          <w:szCs w:val="24"/>
        </w:rPr>
      </w:pPr>
    </w:p>
    <w:tbl>
      <w:tblPr>
        <w:tblW w:type="dxa" w:w="9740"/>
        <w:jc w:val="center"/>
        <w:tblLayout w:type="fixed"/>
        <w:tblCellMar>
          <w:left w:type="dxa" w:w="57"/>
          <w:right w:type="dxa" w:w="57"/>
        </w:tblCellMar>
        <w:tblLook w:firstColumn="1" w:firstRow="1" w:lastColumn="0" w:lastRow="0" w:noHBand="0" w:noVBand="1" w:val="04A0"/>
      </w:tblPr>
      <w:tblGrid>
        <w:gridCol w:w="2436"/>
        <w:gridCol w:w="2435"/>
        <w:gridCol w:w="2435"/>
        <w:gridCol w:w="2434"/>
      </w:tblGrid>
      <w:tr w14:paraId="6E338DE3" w14:textId="77777777" w:rsidR="00C14315">
        <w:trPr>
          <w:trHeight w:val="340"/>
          <w:jc w:val="center"/>
        </w:trPr>
        <w:tc>
          <w:tcPr>
            <w:tcW w:type="dxa" w:w="9739"/>
            <w:gridSpan w:val="4"/>
            <w:tcBorders>
              <w:top w:color="000000" w:space="0" w:sz="8" w:val="single"/>
              <w:left w:color="000000" w:space="0" w:sz="8" w:val="single"/>
              <w:bottom w:color="000000" w:space="0" w:sz="8" w:val="single"/>
              <w:right w:color="000000" w:space="0" w:sz="8" w:val="single"/>
            </w:tcBorders>
            <w:shd w:color="auto" w:fill="C6D9F1" w:val="clear"/>
            <w:vAlign w:val="center"/>
          </w:tcPr>
          <w:p w14:paraId="1A23E5CC"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第二十条第（一）项</w:t>
            </w:r>
          </w:p>
        </w:tc>
      </w:tr>
      <w:tr w14:paraId="55927E0D"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4AD721F1"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信息内容</w:t>
            </w:r>
          </w:p>
        </w:tc>
        <w:tc>
          <w:tcPr>
            <w:tcW w:type="dxa" w:w="2435"/>
            <w:tcBorders>
              <w:top w:color="000000" w:space="0" w:sz="8" w:val="single"/>
              <w:bottom w:color="000000" w:space="0" w:sz="8" w:val="single"/>
              <w:right w:color="000000" w:space="0" w:sz="8" w:val="single"/>
            </w:tcBorders>
            <w:vAlign w:val="center"/>
          </w:tcPr>
          <w:p w14:paraId="3A3E0AB8"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w:t>
            </w:r>
            <w:r>
              <w:rPr>
                <w:rFonts w:ascii="宋体" w:cs="Calibri" w:hAnsi="宋体"/>
                <w:kern w:val="0"/>
                <w:sz w:val="20"/>
                <w:szCs w:val="20"/>
              </w:rPr>
              <w:t>制</w:t>
            </w:r>
            <w:r>
              <w:rPr>
                <w:rFonts w:ascii="宋体" w:cs="宋体" w:hAnsi="宋体"/>
                <w:kern w:val="0"/>
                <w:sz w:val="20"/>
                <w:szCs w:val="20"/>
              </w:rPr>
              <w:t>发件</w:t>
            </w:r>
            <w:r>
              <w:rPr>
                <w:rFonts w:ascii="宋体" w:cs="Calibri" w:hAnsi="宋体"/>
                <w:kern w:val="0"/>
                <w:sz w:val="20"/>
                <w:szCs w:val="20"/>
              </w:rPr>
              <w:t>数</w:t>
            </w:r>
          </w:p>
        </w:tc>
        <w:tc>
          <w:tcPr>
            <w:tcW w:type="dxa" w:w="2435"/>
            <w:tcBorders>
              <w:top w:color="000000" w:space="0" w:sz="8" w:val="single"/>
              <w:bottom w:color="000000" w:space="0" w:sz="8" w:val="single"/>
              <w:right w:color="000000" w:space="0" w:sz="8" w:val="single"/>
            </w:tcBorders>
            <w:vAlign w:val="center"/>
          </w:tcPr>
          <w:p w14:paraId="792E0B75"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本年废止件数</w:t>
            </w:r>
          </w:p>
        </w:tc>
        <w:tc>
          <w:tcPr>
            <w:tcW w:type="dxa" w:w="2434"/>
            <w:tcBorders>
              <w:top w:color="000000" w:space="0" w:sz="8" w:val="single"/>
              <w:bottom w:color="000000" w:space="0" w:sz="8" w:val="single"/>
              <w:right w:color="000000" w:space="0" w:sz="8" w:val="single"/>
            </w:tcBorders>
            <w:vAlign w:val="center"/>
          </w:tcPr>
          <w:p w14:paraId="767A86CE"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现行有效件</w:t>
            </w:r>
            <w:r>
              <w:rPr>
                <w:rFonts w:ascii="宋体" w:cs="Calibri" w:hAnsi="宋体"/>
                <w:kern w:val="0"/>
                <w:sz w:val="20"/>
                <w:szCs w:val="20"/>
              </w:rPr>
              <w:t>数</w:t>
            </w:r>
          </w:p>
        </w:tc>
      </w:tr>
      <w:tr w14:paraId="6FB424FE"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6FFAA43E"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规章</w:t>
            </w:r>
          </w:p>
        </w:tc>
        <w:tc>
          <w:tcPr>
            <w:tcW w:type="dxa" w:w="2435"/>
            <w:tcBorders>
              <w:bottom w:color="000000" w:space="0" w:sz="8" w:val="single"/>
              <w:right w:color="000000" w:space="0" w:sz="8" w:val="single"/>
            </w:tcBorders>
            <w:vAlign w:val="center"/>
          </w:tcPr>
          <w:p>
            <w:r>
              <w:t>0</w:t>
            </w:r>
          </w:p>
        </w:tc>
        <w:tc>
          <w:tcPr>
            <w:tcW w:type="dxa" w:w="2435"/>
            <w:tcBorders>
              <w:bottom w:color="000000" w:space="0" w:sz="8" w:val="single"/>
              <w:right w:color="000000" w:space="0" w:sz="8" w:val="single"/>
            </w:tcBorders>
            <w:vAlign w:val="center"/>
          </w:tcPr>
          <w:p>
            <w:r>
              <w:t>0</w:t>
            </w:r>
          </w:p>
        </w:tc>
        <w:tc>
          <w:tcPr>
            <w:tcW w:type="dxa" w:w="2434"/>
            <w:tcBorders>
              <w:bottom w:color="000000" w:space="0" w:sz="8" w:val="single"/>
              <w:right w:color="000000" w:space="0" w:sz="8" w:val="single"/>
            </w:tcBorders>
            <w:vAlign w:val="center"/>
          </w:tcPr>
          <w:p>
            <w:r>
              <w:t>0</w:t>
            </w:r>
          </w:p>
        </w:tc>
      </w:tr>
      <w:tr w14:paraId="7C14B947"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6CFC1C88"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行政规范性文件</w:t>
            </w:r>
          </w:p>
        </w:tc>
        <w:tc>
          <w:tcPr>
            <w:tcW w:type="dxa" w:w="2435"/>
            <w:tcBorders>
              <w:bottom w:color="000000" w:space="0" w:sz="8" w:val="single"/>
              <w:right w:color="000000" w:space="0" w:sz="8" w:val="single"/>
            </w:tcBorders>
            <w:vAlign w:val="center"/>
          </w:tcPr>
          <w:p>
            <w:r>
              <w:t>0</w:t>
            </w:r>
          </w:p>
        </w:tc>
        <w:tc>
          <w:tcPr>
            <w:tcW w:type="dxa" w:w="2435"/>
            <w:tcBorders>
              <w:bottom w:color="000000" w:space="0" w:sz="8" w:val="single"/>
              <w:right w:color="000000" w:space="0" w:sz="8" w:val="single"/>
            </w:tcBorders>
            <w:vAlign w:val="center"/>
          </w:tcPr>
          <w:p>
            <w:r>
              <w:t>0</w:t>
            </w:r>
          </w:p>
        </w:tc>
        <w:tc>
          <w:tcPr>
            <w:tcW w:type="dxa" w:w="2434"/>
            <w:tcBorders>
              <w:bottom w:color="000000" w:space="0" w:sz="8" w:val="single"/>
              <w:right w:color="000000" w:space="0" w:sz="8" w:val="single"/>
            </w:tcBorders>
            <w:vAlign w:val="center"/>
          </w:tcPr>
          <w:p>
            <w:r>
              <w:t>0</w:t>
            </w:r>
          </w:p>
        </w:tc>
      </w:tr>
      <w:tr w14:paraId="31E74237" w14:textId="77777777" w:rsidR="00C14315">
        <w:trPr>
          <w:trHeight w:val="340"/>
          <w:jc w:val="center"/>
        </w:trPr>
        <w:tc>
          <w:tcPr>
            <w:tcW w:type="dxa" w:w="9739"/>
            <w:gridSpan w:val="4"/>
            <w:tcBorders>
              <w:left w:color="000000" w:space="0" w:sz="8" w:val="single"/>
              <w:bottom w:color="000000" w:space="0" w:sz="8" w:val="single"/>
              <w:right w:color="000000" w:space="0" w:sz="8" w:val="single"/>
            </w:tcBorders>
            <w:shd w:color="auto" w:fill="C6D9F1" w:val="clear"/>
            <w:vAlign w:val="center"/>
          </w:tcPr>
          <w:p w14:paraId="4214C570"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第二十条第（五）项</w:t>
            </w:r>
          </w:p>
        </w:tc>
      </w:tr>
      <w:tr w14:paraId="42A51CFB"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0FE3FA5F"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信息内容</w:t>
            </w:r>
          </w:p>
        </w:tc>
        <w:tc>
          <w:tcPr>
            <w:tcW w:type="dxa" w:w="7304"/>
            <w:gridSpan w:val="3"/>
            <w:tcBorders>
              <w:bottom w:color="000000" w:space="0" w:sz="8" w:val="single"/>
              <w:right w:color="000000" w:space="0" w:sz="8" w:val="single"/>
            </w:tcBorders>
            <w:vAlign w:val="center"/>
          </w:tcPr>
          <w:p w14:paraId="3808BF71"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本年处理决定数量</w:t>
            </w:r>
          </w:p>
        </w:tc>
      </w:tr>
      <w:tr w14:paraId="7A4ADEB3"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5355953C"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行政许可</w:t>
            </w:r>
          </w:p>
        </w:tc>
        <w:tc>
          <w:tcPr>
            <w:tcW w:type="dxa" w:w="7304"/>
            <w:gridSpan w:val="3"/>
            <w:tcBorders>
              <w:bottom w:color="000000" w:space="0" w:sz="8" w:val="single"/>
              <w:right w:color="000000" w:space="0" w:sz="8" w:val="single"/>
            </w:tcBorders>
            <w:vAlign w:val="center"/>
          </w:tcPr>
          <w:p>
            <w:r>
              <w:t>14</w:t>
            </w:r>
          </w:p>
        </w:tc>
      </w:tr>
      <w:tr w14:paraId="4DFB04B3" w14:textId="77777777" w:rsidR="00C14315">
        <w:trPr>
          <w:trHeight w:val="340"/>
          <w:jc w:val="center"/>
        </w:trPr>
        <w:tc>
          <w:tcPr>
            <w:tcW w:type="dxa" w:w="9739"/>
            <w:gridSpan w:val="4"/>
            <w:tcBorders>
              <w:left w:color="000000" w:space="0" w:sz="8" w:val="single"/>
              <w:bottom w:color="000000" w:space="0" w:sz="8" w:val="single"/>
              <w:right w:color="000000" w:space="0" w:sz="8" w:val="single"/>
            </w:tcBorders>
            <w:shd w:color="auto" w:fill="C6D9F1" w:val="clear"/>
            <w:vAlign w:val="center"/>
          </w:tcPr>
          <w:p w14:paraId="254E7569"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第二十条第（六）项</w:t>
            </w:r>
          </w:p>
        </w:tc>
      </w:tr>
      <w:tr w14:paraId="23011D0D"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31F032C7"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信息内容</w:t>
            </w:r>
          </w:p>
        </w:tc>
        <w:tc>
          <w:tcPr>
            <w:tcW w:type="dxa" w:w="7304"/>
            <w:gridSpan w:val="3"/>
            <w:tcBorders>
              <w:top w:color="000000" w:space="0" w:sz="8" w:val="single"/>
              <w:bottom w:color="000000" w:space="0" w:sz="8" w:val="single"/>
              <w:right w:color="000000" w:space="0" w:sz="8" w:val="single"/>
            </w:tcBorders>
            <w:vAlign w:val="center"/>
          </w:tcPr>
          <w:p w14:paraId="66D8B769"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本年处理决定数量</w:t>
            </w:r>
          </w:p>
        </w:tc>
      </w:tr>
      <w:tr w14:paraId="3D29E151"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7CC43065"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行政处罚</w:t>
            </w:r>
          </w:p>
        </w:tc>
        <w:tc>
          <w:tcPr>
            <w:tcW w:type="dxa" w:w="7304"/>
            <w:gridSpan w:val="3"/>
            <w:tcBorders>
              <w:bottom w:color="000000" w:space="0" w:sz="8" w:val="single"/>
              <w:right w:color="000000" w:space="0" w:sz="8" w:val="single"/>
            </w:tcBorders>
            <w:vAlign w:val="center"/>
          </w:tcPr>
          <w:p>
            <w:r>
              <w:t>3</w:t>
            </w:r>
          </w:p>
        </w:tc>
      </w:tr>
      <w:tr w14:paraId="064BEA22"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0AB5C296"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行政强制</w:t>
            </w:r>
          </w:p>
        </w:tc>
        <w:tc>
          <w:tcPr>
            <w:tcW w:type="dxa" w:w="7304"/>
            <w:gridSpan w:val="3"/>
            <w:tcBorders>
              <w:bottom w:color="000000" w:space="0" w:sz="8" w:val="single"/>
              <w:right w:color="000000" w:space="0" w:sz="8" w:val="single"/>
            </w:tcBorders>
            <w:vAlign w:val="center"/>
          </w:tcPr>
          <w:p>
            <w:r>
              <w:t>0</w:t>
            </w:r>
          </w:p>
        </w:tc>
      </w:tr>
      <w:tr w14:paraId="26E01E2C" w14:textId="77777777" w:rsidR="00C14315">
        <w:trPr>
          <w:trHeight w:val="340"/>
          <w:jc w:val="center"/>
        </w:trPr>
        <w:tc>
          <w:tcPr>
            <w:tcW w:type="dxa" w:w="9739"/>
            <w:gridSpan w:val="4"/>
            <w:tcBorders>
              <w:left w:color="000000" w:space="0" w:sz="8" w:val="single"/>
              <w:bottom w:color="000000" w:space="0" w:sz="8" w:val="single"/>
              <w:right w:color="000000" w:space="0" w:sz="8" w:val="single"/>
            </w:tcBorders>
            <w:shd w:color="auto" w:fill="C6D9F1" w:val="clear"/>
            <w:vAlign w:val="center"/>
          </w:tcPr>
          <w:p w14:paraId="2961C570"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第二十条第（八）项</w:t>
            </w:r>
          </w:p>
        </w:tc>
      </w:tr>
      <w:tr w14:paraId="611F6B72"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7EF25892"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信息内容</w:t>
            </w:r>
          </w:p>
        </w:tc>
        <w:tc>
          <w:tcPr>
            <w:tcW w:type="dxa" w:w="7304"/>
            <w:gridSpan w:val="3"/>
            <w:tcBorders>
              <w:bottom w:color="000000" w:space="0" w:sz="8" w:val="single"/>
              <w:right w:color="000000" w:space="0" w:sz="8" w:val="single"/>
            </w:tcBorders>
            <w:vAlign w:val="center"/>
          </w:tcPr>
          <w:p w14:paraId="323CCA08"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本年收费金额（单位：万元）</w:t>
            </w:r>
          </w:p>
        </w:tc>
      </w:tr>
      <w:tr w14:paraId="749ED468" w14:textId="77777777" w:rsidR="00C14315">
        <w:trPr>
          <w:trHeight w:val="340"/>
          <w:jc w:val="center"/>
        </w:trPr>
        <w:tc>
          <w:tcPr>
            <w:tcW w:type="dxa" w:w="2435"/>
            <w:tcBorders>
              <w:left w:color="000000" w:space="0" w:sz="8" w:val="single"/>
              <w:bottom w:color="000000" w:space="0" w:sz="8" w:val="single"/>
              <w:right w:color="000000" w:space="0" w:sz="8" w:val="single"/>
            </w:tcBorders>
            <w:vAlign w:val="center"/>
          </w:tcPr>
          <w:p w14:paraId="0D69ECC1" w14:textId="77777777" w:rsidR="00C14315" w:rsidRDefault="00F44765">
            <w:pPr>
              <w:widowControl/>
              <w:jc w:val="left"/>
              <w:rPr>
                <w:rFonts w:ascii="宋体" w:cs="宋体" w:eastAsia="宋体" w:hAnsi="宋体"/>
                <w:kern w:val="0"/>
                <w:sz w:val="24"/>
                <w:szCs w:val="24"/>
              </w:rPr>
            </w:pPr>
            <w:r>
              <w:rPr>
                <w:rFonts w:ascii="宋体" w:cs="宋体" w:hAnsi="宋体"/>
                <w:color w:val="000000"/>
                <w:kern w:val="0"/>
                <w:sz w:val="20"/>
                <w:szCs w:val="20"/>
              </w:rPr>
              <w:t>行政事业性收费</w:t>
            </w:r>
          </w:p>
        </w:tc>
        <w:tc>
          <w:tcPr>
            <w:tcW w:type="dxa" w:w="7304"/>
            <w:gridSpan w:val="3"/>
            <w:tcBorders>
              <w:bottom w:color="000000" w:space="0" w:sz="8" w:val="single"/>
              <w:right w:color="000000" w:space="0" w:sz="8" w:val="single"/>
            </w:tcBorders>
            <w:vAlign w:val="center"/>
          </w:tcPr>
          <w:p>
            <w:r>
              <w:t>0</w:t>
            </w:r>
          </w:p>
        </w:tc>
      </w:tr>
    </w:tbl>
    <w:p w14:paraId="0C478D66" w14:textId="77777777" w:rsidR="00C14315" w:rsidRDefault="00F44765">
      <w:pPr>
        <w:widowControl/>
        <w:ind w:firstLine="482"/>
        <w:jc w:val="left"/>
        <w:rPr>
          <w:rFonts w:ascii="宋体" w:cs="宋体" w:eastAsia="宋体" w:hAnsi="宋体"/>
          <w:b/>
          <w:bCs/>
          <w:color w:val="333333"/>
          <w:kern w:val="0"/>
          <w:sz w:val="24"/>
          <w:szCs w:val="24"/>
        </w:rPr>
      </w:pPr>
      <w:r>
        <w:br w:type="page"/>
      </w:r>
      <w:r>
        <w:rPr>
          <w:rFonts w:ascii="宋体" w:cs="宋体" w:hAnsi="宋体"/>
          <w:b/>
          <w:bCs/>
          <w:color w:val="333333"/>
          <w:kern w:val="0"/>
          <w:sz w:val="24"/>
          <w:szCs w:val="24"/>
        </w:rPr>
        <w:lastRenderedPageBreak/>
        <w:t>三、收到和处理政府信息公开申请情况</w:t>
      </w:r>
    </w:p>
    <w:p w14:paraId="30084006" w14:textId="77777777" w:rsidR="00C14315" w:rsidRDefault="00C14315">
      <w:pPr>
        <w:widowControl/>
        <w:shd w:color="auto" w:fill="FFFFFF" w:val="clear"/>
        <w:ind w:firstLine="480"/>
        <w:rPr>
          <w:rFonts w:ascii="宋体" w:cs="宋体" w:eastAsia="宋体" w:hAnsi="宋体"/>
          <w:color w:val="333333"/>
          <w:kern w:val="0"/>
          <w:sz w:val="24"/>
          <w:szCs w:val="24"/>
        </w:rPr>
      </w:pPr>
    </w:p>
    <w:tbl>
      <w:tblPr>
        <w:tblW w:type="dxa" w:w="9748"/>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firstColumn="1" w:firstRow="1" w:lastColumn="0" w:lastRow="0" w:noHBand="0" w:noVBand="1" w:val="04A0"/>
      </w:tblPr>
      <w:tblGrid>
        <w:gridCol w:w="770"/>
        <w:gridCol w:w="942"/>
        <w:gridCol w:w="3220"/>
        <w:gridCol w:w="688"/>
        <w:gridCol w:w="688"/>
        <w:gridCol w:w="689"/>
        <w:gridCol w:w="688"/>
        <w:gridCol w:w="687"/>
        <w:gridCol w:w="688"/>
        <w:gridCol w:w="688"/>
      </w:tblGrid>
      <w:tr w14:paraId="7CFC63A4" w14:textId="77777777" w:rsidR="00C14315" w:rsidTr="00F44765">
        <w:trPr>
          <w:jc w:val="center"/>
        </w:trPr>
        <w:tc>
          <w:tcPr>
            <w:tcW w:type="dxa" w:w="4931"/>
            <w:gridSpan w:val="3"/>
            <w:vMerge w:val="restart"/>
            <w:tcBorders>
              <w:right w:color="000000" w:space="0" w:sz="8" w:val="single"/>
            </w:tcBorders>
            <w:vAlign w:val="center"/>
          </w:tcPr>
          <w:p w14:paraId="478CE1F9" w14:textId="77777777" w:rsidR="00C14315" w:rsidRDefault="00F44765">
            <w:pPr>
              <w:widowControl/>
              <w:jc w:val="left"/>
              <w:rPr>
                <w:rFonts w:ascii="宋体" w:cs="宋体" w:eastAsia="宋体" w:hAnsi="宋体"/>
                <w:kern w:val="0"/>
                <w:sz w:val="24"/>
                <w:szCs w:val="24"/>
              </w:rPr>
            </w:pPr>
            <w:r>
              <w:rPr>
                <w:rFonts w:ascii="楷体" w:cs="宋体" w:eastAsia="楷体" w:hAnsi="楷体"/>
                <w:kern w:val="0"/>
                <w:sz w:val="20"/>
                <w:szCs w:val="20"/>
              </w:rPr>
              <w:t>（本列数据的勾</w:t>
            </w:r>
            <w:proofErr w:type="gramStart"/>
            <w:r>
              <w:rPr>
                <w:rFonts w:ascii="楷体" w:cs="宋体" w:eastAsia="楷体" w:hAnsi="楷体"/>
                <w:kern w:val="0"/>
                <w:sz w:val="20"/>
                <w:szCs w:val="20"/>
              </w:rPr>
              <w:t>稽</w:t>
            </w:r>
            <w:proofErr w:type="gramEnd"/>
            <w:r>
              <w:rPr>
                <w:rFonts w:ascii="楷体" w:cs="宋体" w:eastAsia="楷体" w:hAnsi="楷体"/>
                <w:kern w:val="0"/>
                <w:sz w:val="20"/>
                <w:szCs w:val="20"/>
              </w:rPr>
              <w:t>关系为：第一项加第二项之和，等于第三项加第四项之和）</w:t>
            </w:r>
          </w:p>
        </w:tc>
        <w:tc>
          <w:tcPr>
            <w:tcW w:type="dxa" w:w="4816"/>
            <w:gridSpan w:val="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02C5E55A"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申请人情况</w:t>
            </w:r>
          </w:p>
        </w:tc>
      </w:tr>
      <w:tr w14:paraId="5A3F72CA" w14:textId="77777777" w:rsidR="00C14315" w:rsidTr="00F44765">
        <w:trPr>
          <w:jc w:val="center"/>
        </w:trPr>
        <w:tc>
          <w:tcPr>
            <w:tcW w:type="dxa" w:w="4931"/>
            <w:gridSpan w:val="3"/>
            <w:vMerge/>
            <w:tcMar>
              <w:left w:type="dxa" w:w="10"/>
              <w:right w:type="dxa" w:w="10"/>
            </w:tcMar>
            <w:vAlign w:val="center"/>
          </w:tcPr>
          <w:p w14:paraId="79878263" w14:textId="77777777" w:rsidR="00C14315" w:rsidRDefault="00C14315">
            <w:pPr>
              <w:widowControl/>
              <w:jc w:val="left"/>
              <w:rPr>
                <w:rFonts w:ascii="宋体" w:cs="宋体" w:eastAsia="宋体" w:hAnsi="宋体"/>
                <w:kern w:val="0"/>
                <w:sz w:val="24"/>
                <w:szCs w:val="24"/>
              </w:rPr>
            </w:pPr>
          </w:p>
        </w:tc>
        <w:tc>
          <w:tcPr>
            <w:tcW w:type="dxa" w:w="688"/>
            <w:vMerge w:val="restart"/>
            <w:tcBorders>
              <w:right w:color="000000" w:space="0" w:sz="8" w:val="single"/>
            </w:tcBorders>
            <w:tcMar>
              <w:left w:type="dxa" w:w="57"/>
              <w:right w:type="dxa" w:w="57"/>
            </w:tcMar>
            <w:vAlign w:val="center"/>
          </w:tcPr>
          <w:p w14:paraId="5EA211D0"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自然人</w:t>
            </w:r>
          </w:p>
        </w:tc>
        <w:tc>
          <w:tcPr>
            <w:tcW w:type="dxa" w:w="3440"/>
            <w:gridSpan w:val="5"/>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0A925087"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法人或其他组织</w:t>
            </w:r>
          </w:p>
        </w:tc>
        <w:tc>
          <w:tcPr>
            <w:tcW w:type="dxa" w:w="688"/>
            <w:vMerge w:val="restart"/>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2A27F71A"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总计</w:t>
            </w:r>
          </w:p>
        </w:tc>
      </w:tr>
      <w:tr w14:paraId="1F4B972D" w14:textId="77777777" w:rsidR="00C14315" w:rsidTr="00F44765">
        <w:trPr>
          <w:jc w:val="center"/>
        </w:trPr>
        <w:tc>
          <w:tcPr>
            <w:tcW w:type="dxa" w:w="4931"/>
            <w:gridSpan w:val="3"/>
            <w:vMerge/>
            <w:tcMar>
              <w:left w:type="dxa" w:w="10"/>
              <w:right w:type="dxa" w:w="10"/>
            </w:tcMar>
            <w:vAlign w:val="center"/>
          </w:tcPr>
          <w:p w14:paraId="4F23A120" w14:textId="77777777" w:rsidR="00C14315" w:rsidRDefault="00C14315">
            <w:pPr>
              <w:widowControl/>
              <w:jc w:val="left"/>
              <w:rPr>
                <w:rFonts w:ascii="宋体" w:cs="宋体" w:eastAsia="宋体" w:hAnsi="宋体"/>
                <w:kern w:val="0"/>
                <w:sz w:val="24"/>
                <w:szCs w:val="24"/>
              </w:rPr>
            </w:pPr>
          </w:p>
        </w:tc>
        <w:tc>
          <w:tcPr>
            <w:tcW w:type="dxa" w:w="688"/>
            <w:vMerge/>
            <w:tcBorders>
              <w:right w:color="000000" w:space="0" w:sz="8" w:val="single"/>
            </w:tcBorders>
            <w:tcMar>
              <w:left w:type="dxa" w:w="10"/>
              <w:right w:type="dxa" w:w="10"/>
            </w:tcMar>
            <w:vAlign w:val="center"/>
          </w:tcPr>
          <w:p w14:paraId="24E91820" w14:textId="77777777" w:rsidR="00C14315" w:rsidRDefault="00C14315">
            <w:pPr>
              <w:widowControl/>
              <w:jc w:val="left"/>
              <w:rPr>
                <w:rFonts w:ascii="宋体" w:cs="宋体" w:eastAsia="宋体" w:hAnsi="宋体"/>
                <w:kern w:val="0"/>
                <w:sz w:val="24"/>
                <w:szCs w:val="24"/>
              </w:rPr>
            </w:pP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1D4F52C0"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商业</w:t>
            </w:r>
          </w:p>
          <w:p w14:paraId="07266266"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企业</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6699A3F1"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科研</w:t>
            </w:r>
          </w:p>
          <w:p w14:paraId="2F3339EE"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机构</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5B423015"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社会公益组织</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153B808E"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法律服务机构</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14:paraId="26BF82C8"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其他</w:t>
            </w:r>
          </w:p>
        </w:tc>
        <w:tc>
          <w:tcPr>
            <w:tcW w:type="dxa" w:w="688"/>
            <w:vMerge/>
            <w:tcBorders>
              <w:top w:color="000000" w:space="0" w:sz="8" w:val="single"/>
              <w:left w:color="000000" w:space="0" w:sz="8" w:val="single"/>
              <w:bottom w:color="000000" w:space="0" w:sz="8" w:val="single"/>
              <w:right w:color="000000" w:space="0" w:sz="8" w:val="single"/>
            </w:tcBorders>
            <w:tcMar>
              <w:left w:type="dxa" w:w="10"/>
              <w:right w:type="dxa" w:w="10"/>
            </w:tcMar>
            <w:vAlign w:val="center"/>
          </w:tcPr>
          <w:p w14:paraId="1C08F92B" w14:textId="77777777" w:rsidR="00C14315" w:rsidRDefault="00C14315">
            <w:pPr>
              <w:widowControl/>
              <w:jc w:val="left"/>
              <w:rPr>
                <w:rFonts w:ascii="宋体" w:cs="宋体" w:eastAsia="宋体" w:hAnsi="宋体"/>
                <w:kern w:val="0"/>
                <w:sz w:val="24"/>
                <w:szCs w:val="24"/>
              </w:rPr>
            </w:pPr>
          </w:p>
        </w:tc>
      </w:tr>
      <w:tr w14:paraId="25DE4458" w14:textId="77777777" w:rsidR="00C14315" w:rsidTr="00F44765">
        <w:trPr>
          <w:jc w:val="center"/>
        </w:trPr>
        <w:tc>
          <w:tcPr>
            <w:tcW w:type="dxa" w:w="4931"/>
            <w:gridSpan w:val="3"/>
            <w:tcMar>
              <w:left w:type="dxa" w:w="57"/>
              <w:right w:type="dxa" w:w="57"/>
            </w:tcMar>
            <w:vAlign w:val="center"/>
          </w:tcPr>
          <w:p w14:paraId="31F367CC"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一、本年新收政府信息公开申请数量</w:t>
            </w:r>
          </w:p>
        </w:tc>
        <w:tc>
          <w:tcPr>
            <w:tcW w:type="dxa" w:w="688"/>
            <w:tcBorders>
              <w:right w:color="000000" w:space="0" w:sz="8" w:val="single"/>
            </w:tcBorders>
            <w:tcMar>
              <w:left w:type="dxa" w:w="57"/>
              <w:right w:type="dxa" w:w="57"/>
            </w:tcMar>
            <w:vAlign w:val="center"/>
          </w:tcPr>
          <w:p>
            <w:r>
              <w:t>1</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1</w:t>
            </w:r>
          </w:p>
        </w:tc>
      </w:tr>
      <w:tr w14:paraId="39C0B0C2" w14:textId="77777777" w:rsidR="00C14315" w:rsidTr="00F44765">
        <w:trPr>
          <w:jc w:val="center"/>
        </w:trPr>
        <w:tc>
          <w:tcPr>
            <w:tcW w:type="dxa" w:w="4931"/>
            <w:gridSpan w:val="3"/>
            <w:tcMar>
              <w:left w:type="dxa" w:w="57"/>
              <w:right w:type="dxa" w:w="57"/>
            </w:tcMar>
            <w:vAlign w:val="center"/>
          </w:tcPr>
          <w:p w14:paraId="5AF0AAD9"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二、上年结转政府信息公开申请数量</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7F34EF5B" w14:textId="77777777" w:rsidR="00C14315" w:rsidTr="00F44765">
        <w:trPr>
          <w:jc w:val="center"/>
        </w:trPr>
        <w:tc>
          <w:tcPr>
            <w:tcW w:type="dxa" w:w="769"/>
            <w:vMerge w:val="restart"/>
            <w:tcMar>
              <w:left w:type="dxa" w:w="57"/>
              <w:right w:type="dxa" w:w="57"/>
            </w:tcMar>
            <w:vAlign w:val="center"/>
          </w:tcPr>
          <w:p w14:paraId="3049D69F"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三、本年度办理结果</w:t>
            </w:r>
          </w:p>
        </w:tc>
        <w:tc>
          <w:tcPr>
            <w:tcW w:type="dxa" w:w="4162"/>
            <w:gridSpan w:val="2"/>
            <w:tcMar>
              <w:left w:type="dxa" w:w="57"/>
              <w:right w:type="dxa" w:w="57"/>
            </w:tcMar>
            <w:vAlign w:val="center"/>
          </w:tcPr>
          <w:p w14:paraId="1BBB6AEE"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（一）予以公开</w:t>
            </w:r>
          </w:p>
        </w:tc>
        <w:tc>
          <w:tcPr>
            <w:tcW w:type="dxa" w:w="688"/>
            <w:tcBorders>
              <w:right w:color="000000" w:space="0" w:sz="8" w:val="single"/>
            </w:tcBorders>
            <w:tcMar>
              <w:left w:type="dxa" w:w="57"/>
              <w:right w:type="dxa" w:w="57"/>
            </w:tcMar>
            <w:vAlign w:val="center"/>
          </w:tcPr>
          <w:p>
            <w:r>
              <w:t>1</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1</w:t>
            </w:r>
          </w:p>
        </w:tc>
      </w:tr>
      <w:tr w14:paraId="68AF17B1" w14:textId="77777777" w:rsidR="00C14315" w:rsidTr="00F44765">
        <w:trPr>
          <w:jc w:val="center"/>
        </w:trPr>
        <w:tc>
          <w:tcPr>
            <w:tcW w:type="dxa" w:w="769"/>
            <w:vMerge/>
            <w:tcMar>
              <w:left w:type="dxa" w:w="10"/>
              <w:right w:type="dxa" w:w="10"/>
            </w:tcMar>
            <w:vAlign w:val="center"/>
          </w:tcPr>
          <w:p w14:paraId="2CCF7849" w14:textId="77777777" w:rsidR="00C14315" w:rsidRDefault="00C14315">
            <w:pPr>
              <w:widowControl/>
              <w:jc w:val="left"/>
              <w:rPr>
                <w:rFonts w:ascii="宋体" w:cs="宋体" w:eastAsia="宋体" w:hAnsi="宋体"/>
                <w:kern w:val="0"/>
                <w:sz w:val="24"/>
                <w:szCs w:val="24"/>
              </w:rPr>
            </w:pPr>
          </w:p>
        </w:tc>
        <w:tc>
          <w:tcPr>
            <w:tcW w:type="dxa" w:w="4162"/>
            <w:gridSpan w:val="2"/>
            <w:tcMar>
              <w:left w:type="dxa" w:w="57"/>
              <w:right w:type="dxa" w:w="57"/>
            </w:tcMar>
            <w:vAlign w:val="center"/>
          </w:tcPr>
          <w:p w14:paraId="2E4656AC"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（二）部分公开</w:t>
            </w:r>
            <w:r>
              <w:rPr>
                <w:rFonts w:ascii="楷体" w:cs="宋体" w:eastAsia="楷体" w:hAnsi="楷体"/>
                <w:kern w:val="0"/>
                <w:sz w:val="20"/>
                <w:szCs w:val="20"/>
              </w:rPr>
              <w:t>（区分处理的，只计这一情形，不计其他情形）</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3776CA82" w14:textId="77777777" w:rsidR="00C14315" w:rsidTr="00F44765">
        <w:trPr>
          <w:jc w:val="center"/>
        </w:trPr>
        <w:tc>
          <w:tcPr>
            <w:tcW w:type="dxa" w:w="769"/>
            <w:vMerge/>
            <w:tcMar>
              <w:left w:type="dxa" w:w="10"/>
              <w:right w:type="dxa" w:w="10"/>
            </w:tcMar>
            <w:vAlign w:val="center"/>
          </w:tcPr>
          <w:p w14:paraId="202CCB54" w14:textId="77777777" w:rsidR="00C14315" w:rsidRDefault="00C14315">
            <w:pPr>
              <w:widowControl/>
              <w:jc w:val="left"/>
              <w:rPr>
                <w:rFonts w:ascii="宋体" w:cs="宋体" w:eastAsia="宋体" w:hAnsi="宋体"/>
                <w:kern w:val="0"/>
                <w:sz w:val="24"/>
                <w:szCs w:val="24"/>
              </w:rPr>
            </w:pPr>
          </w:p>
        </w:tc>
        <w:tc>
          <w:tcPr>
            <w:tcW w:type="dxa" w:w="942"/>
            <w:vMerge w:val="restart"/>
            <w:tcMar>
              <w:left w:type="dxa" w:w="57"/>
              <w:right w:type="dxa" w:w="57"/>
            </w:tcMar>
            <w:vAlign w:val="center"/>
          </w:tcPr>
          <w:p w14:paraId="718109D0"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（三）不予公开</w:t>
            </w:r>
          </w:p>
        </w:tc>
        <w:tc>
          <w:tcPr>
            <w:tcW w:type="dxa" w:w="3220"/>
            <w:tcMar>
              <w:left w:type="dxa" w:w="57"/>
              <w:right w:type="dxa" w:w="57"/>
            </w:tcMar>
          </w:tcPr>
          <w:p w14:paraId="7E626885"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1.</w:t>
            </w:r>
            <w:r>
              <w:rPr>
                <w:rFonts w:ascii="宋体" w:cs="宋体" w:hAnsi="宋体"/>
                <w:kern w:val="0"/>
                <w:sz w:val="20"/>
                <w:szCs w:val="20"/>
              </w:rPr>
              <w:t>属于国家秘密</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0C132ACE" w14:textId="77777777" w:rsidR="00C14315" w:rsidTr="00F44765">
        <w:trPr>
          <w:jc w:val="center"/>
        </w:trPr>
        <w:tc>
          <w:tcPr>
            <w:tcW w:type="dxa" w:w="769"/>
            <w:vMerge/>
            <w:tcMar>
              <w:left w:type="dxa" w:w="10"/>
              <w:right w:type="dxa" w:w="10"/>
            </w:tcMar>
            <w:vAlign w:val="center"/>
          </w:tcPr>
          <w:p w14:paraId="6343B6FD"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37CFF8FA"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408F6C55"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2.</w:t>
            </w:r>
            <w:r>
              <w:rPr>
                <w:rFonts w:ascii="宋体" w:cs="宋体" w:hAnsi="宋体"/>
                <w:kern w:val="0"/>
                <w:sz w:val="20"/>
                <w:szCs w:val="20"/>
              </w:rPr>
              <w:t>其他法律行政法规禁止公开</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3E2E86CC" w14:textId="77777777" w:rsidR="00C14315" w:rsidTr="00F44765">
        <w:trPr>
          <w:jc w:val="center"/>
        </w:trPr>
        <w:tc>
          <w:tcPr>
            <w:tcW w:type="dxa" w:w="769"/>
            <w:vMerge/>
            <w:tcMar>
              <w:left w:type="dxa" w:w="10"/>
              <w:right w:type="dxa" w:w="10"/>
            </w:tcMar>
            <w:vAlign w:val="center"/>
          </w:tcPr>
          <w:p w14:paraId="565DEA7D"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6BF9AC74"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6459BF52"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3.</w:t>
            </w:r>
            <w:r>
              <w:rPr>
                <w:rFonts w:ascii="宋体" w:cs="宋体" w:hAnsi="宋体"/>
                <w:kern w:val="0"/>
                <w:sz w:val="20"/>
                <w:szCs w:val="20"/>
              </w:rPr>
              <w:t>危及</w:t>
            </w:r>
            <w:r>
              <w:rPr>
                <w:rFonts w:ascii="宋体" w:cs="宋体" w:hAnsi="宋体"/>
                <w:kern w:val="0"/>
                <w:sz w:val="20"/>
                <w:szCs w:val="20"/>
              </w:rPr>
              <w:t>“</w:t>
            </w:r>
            <w:r>
              <w:rPr>
                <w:rFonts w:ascii="宋体" w:cs="宋体" w:hAnsi="宋体"/>
                <w:kern w:val="0"/>
                <w:sz w:val="20"/>
                <w:szCs w:val="20"/>
              </w:rPr>
              <w:t>三安全</w:t>
            </w:r>
            <w:proofErr w:type="gramStart"/>
            <w:r>
              <w:rPr>
                <w:rFonts w:ascii="宋体" w:cs="宋体" w:hAnsi="宋体"/>
                <w:kern w:val="0"/>
                <w:sz w:val="20"/>
                <w:szCs w:val="20"/>
              </w:rPr>
              <w:t>一</w:t>
            </w:r>
            <w:proofErr w:type="gramEnd"/>
            <w:r>
              <w:rPr>
                <w:rFonts w:ascii="宋体" w:cs="宋体" w:hAnsi="宋体"/>
                <w:kern w:val="0"/>
                <w:sz w:val="20"/>
                <w:szCs w:val="20"/>
              </w:rPr>
              <w:t>稳定</w:t>
            </w:r>
            <w:r>
              <w:rPr>
                <w:rFonts w:ascii="宋体" w:cs="宋体" w:hAnsi="宋体"/>
                <w:kern w:val="0"/>
                <w:sz w:val="20"/>
                <w:szCs w:val="20"/>
              </w:rPr>
              <w:t>”</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11592E6B" w14:textId="77777777" w:rsidR="00C14315" w:rsidTr="00F44765">
        <w:trPr>
          <w:jc w:val="center"/>
        </w:trPr>
        <w:tc>
          <w:tcPr>
            <w:tcW w:type="dxa" w:w="769"/>
            <w:vMerge/>
            <w:tcMar>
              <w:left w:type="dxa" w:w="10"/>
              <w:right w:type="dxa" w:w="10"/>
            </w:tcMar>
            <w:vAlign w:val="center"/>
          </w:tcPr>
          <w:p w14:paraId="19F60D5D"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0F6B66AE"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264ED60A"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4.</w:t>
            </w:r>
            <w:r>
              <w:rPr>
                <w:rFonts w:ascii="宋体" w:cs="宋体" w:hAnsi="宋体"/>
                <w:kern w:val="0"/>
                <w:sz w:val="20"/>
                <w:szCs w:val="20"/>
              </w:rPr>
              <w:t>保护第三方合法权益</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38C4F2AA" w14:textId="77777777" w:rsidR="00C14315" w:rsidTr="00F44765">
        <w:trPr>
          <w:jc w:val="center"/>
        </w:trPr>
        <w:tc>
          <w:tcPr>
            <w:tcW w:type="dxa" w:w="769"/>
            <w:vMerge/>
            <w:tcMar>
              <w:left w:type="dxa" w:w="10"/>
              <w:right w:type="dxa" w:w="10"/>
            </w:tcMar>
            <w:vAlign w:val="center"/>
          </w:tcPr>
          <w:p w14:paraId="25566C5B"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7F879C59"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1085F281"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5.</w:t>
            </w:r>
            <w:r>
              <w:rPr>
                <w:rFonts w:ascii="宋体" w:cs="宋体" w:hAnsi="宋体"/>
                <w:kern w:val="0"/>
                <w:sz w:val="20"/>
                <w:szCs w:val="20"/>
              </w:rPr>
              <w:t>属于三类内部事务信息</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3E7433F6" w14:textId="77777777" w:rsidR="00C14315" w:rsidTr="00F44765">
        <w:trPr>
          <w:jc w:val="center"/>
        </w:trPr>
        <w:tc>
          <w:tcPr>
            <w:tcW w:type="dxa" w:w="769"/>
            <w:vMerge/>
            <w:tcMar>
              <w:left w:type="dxa" w:w="10"/>
              <w:right w:type="dxa" w:w="10"/>
            </w:tcMar>
            <w:vAlign w:val="center"/>
          </w:tcPr>
          <w:p w14:paraId="769E31D5"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2DEAA806"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1E3CBA89"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6.</w:t>
            </w:r>
            <w:r>
              <w:rPr>
                <w:rFonts w:ascii="宋体" w:cs="宋体" w:hAnsi="宋体"/>
                <w:kern w:val="0"/>
                <w:sz w:val="20"/>
                <w:szCs w:val="20"/>
              </w:rPr>
              <w:t>属于四类过程性信息</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57E55B9C" w14:textId="77777777" w:rsidR="00C14315" w:rsidTr="00F44765">
        <w:trPr>
          <w:jc w:val="center"/>
        </w:trPr>
        <w:tc>
          <w:tcPr>
            <w:tcW w:type="dxa" w:w="769"/>
            <w:vMerge/>
            <w:tcMar>
              <w:left w:type="dxa" w:w="10"/>
              <w:right w:type="dxa" w:w="10"/>
            </w:tcMar>
            <w:vAlign w:val="center"/>
          </w:tcPr>
          <w:p w14:paraId="0AFA318C"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3B4B7EC8"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5A4B9DF7"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7.</w:t>
            </w:r>
            <w:r>
              <w:rPr>
                <w:rFonts w:ascii="宋体" w:cs="宋体" w:hAnsi="宋体"/>
                <w:kern w:val="0"/>
                <w:sz w:val="20"/>
                <w:szCs w:val="20"/>
              </w:rPr>
              <w:t>属于行政执法案卷</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6E7D0BCF" w14:textId="77777777" w:rsidR="00C14315" w:rsidTr="00F44765">
        <w:trPr>
          <w:jc w:val="center"/>
        </w:trPr>
        <w:tc>
          <w:tcPr>
            <w:tcW w:type="dxa" w:w="769"/>
            <w:vMerge/>
            <w:tcMar>
              <w:left w:type="dxa" w:w="10"/>
              <w:right w:type="dxa" w:w="10"/>
            </w:tcMar>
            <w:vAlign w:val="center"/>
          </w:tcPr>
          <w:p w14:paraId="14F86144"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17B82F45"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0FFA1B13"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8.</w:t>
            </w:r>
            <w:r>
              <w:rPr>
                <w:rFonts w:ascii="宋体" w:cs="宋体" w:hAnsi="宋体"/>
                <w:kern w:val="0"/>
                <w:sz w:val="20"/>
                <w:szCs w:val="20"/>
              </w:rPr>
              <w:t>属于行政查询事项</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7514194D" w14:textId="77777777" w:rsidR="00C14315" w:rsidTr="00F44765">
        <w:trPr>
          <w:jc w:val="center"/>
        </w:trPr>
        <w:tc>
          <w:tcPr>
            <w:tcW w:type="dxa" w:w="769"/>
            <w:vMerge/>
            <w:tcMar>
              <w:left w:type="dxa" w:w="10"/>
              <w:right w:type="dxa" w:w="10"/>
            </w:tcMar>
            <w:vAlign w:val="center"/>
          </w:tcPr>
          <w:p w14:paraId="4E3AECCC" w14:textId="77777777" w:rsidR="00C14315" w:rsidRDefault="00C14315">
            <w:pPr>
              <w:widowControl/>
              <w:jc w:val="left"/>
              <w:rPr>
                <w:rFonts w:ascii="宋体" w:cs="宋体" w:eastAsia="宋体" w:hAnsi="宋体"/>
                <w:kern w:val="0"/>
                <w:sz w:val="24"/>
                <w:szCs w:val="24"/>
              </w:rPr>
            </w:pPr>
          </w:p>
        </w:tc>
        <w:tc>
          <w:tcPr>
            <w:tcW w:type="dxa" w:w="942"/>
            <w:vMerge w:val="restart"/>
            <w:tcMar>
              <w:left w:type="dxa" w:w="57"/>
              <w:right w:type="dxa" w:w="57"/>
            </w:tcMar>
            <w:vAlign w:val="center"/>
          </w:tcPr>
          <w:p w14:paraId="459B3DD4"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（四）无法提供</w:t>
            </w:r>
          </w:p>
        </w:tc>
        <w:tc>
          <w:tcPr>
            <w:tcW w:type="dxa" w:w="3220"/>
            <w:tcMar>
              <w:left w:type="dxa" w:w="57"/>
              <w:right w:type="dxa" w:w="57"/>
            </w:tcMar>
          </w:tcPr>
          <w:p w14:paraId="6F9FC12F"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1.</w:t>
            </w:r>
            <w:r>
              <w:rPr>
                <w:rFonts w:ascii="宋体" w:cs="宋体" w:hAnsi="宋体"/>
                <w:kern w:val="0"/>
                <w:sz w:val="20"/>
                <w:szCs w:val="20"/>
              </w:rPr>
              <w:t>本机关不掌握相关政府信息</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4F5AC7A1" w14:textId="77777777" w:rsidR="00C14315" w:rsidTr="00F44765">
        <w:trPr>
          <w:jc w:val="center"/>
        </w:trPr>
        <w:tc>
          <w:tcPr>
            <w:tcW w:type="dxa" w:w="769"/>
            <w:vMerge/>
            <w:tcMar>
              <w:left w:type="dxa" w:w="10"/>
              <w:right w:type="dxa" w:w="10"/>
            </w:tcMar>
            <w:vAlign w:val="center"/>
          </w:tcPr>
          <w:p w14:paraId="1F1B8939"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7E6C2473"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15BF3A54"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2.</w:t>
            </w:r>
            <w:r>
              <w:rPr>
                <w:rFonts w:ascii="宋体" w:cs="宋体" w:hAnsi="宋体"/>
                <w:kern w:val="0"/>
                <w:sz w:val="20"/>
                <w:szCs w:val="20"/>
              </w:rPr>
              <w:t>没有现成信息需要另行制作</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6563EB08" w14:textId="77777777" w:rsidR="00C14315" w:rsidTr="00F44765">
        <w:trPr>
          <w:jc w:val="center"/>
        </w:trPr>
        <w:tc>
          <w:tcPr>
            <w:tcW w:type="dxa" w:w="769"/>
            <w:vMerge/>
            <w:tcMar>
              <w:left w:type="dxa" w:w="10"/>
              <w:right w:type="dxa" w:w="10"/>
            </w:tcMar>
            <w:vAlign w:val="center"/>
          </w:tcPr>
          <w:p w14:paraId="68A9404E"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4014E1DA"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7C294926"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3.</w:t>
            </w:r>
            <w:r>
              <w:rPr>
                <w:rFonts w:ascii="宋体" w:cs="宋体" w:hAnsi="宋体"/>
                <w:kern w:val="0"/>
                <w:sz w:val="20"/>
                <w:szCs w:val="20"/>
              </w:rPr>
              <w:t>补正后申请内容仍不明确</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18CD8B17" w14:textId="77777777" w:rsidR="00C14315" w:rsidTr="00F44765">
        <w:trPr>
          <w:jc w:val="center"/>
        </w:trPr>
        <w:tc>
          <w:tcPr>
            <w:tcW w:type="dxa" w:w="769"/>
            <w:vMerge/>
            <w:tcMar>
              <w:left w:type="dxa" w:w="10"/>
              <w:right w:type="dxa" w:w="10"/>
            </w:tcMar>
            <w:vAlign w:val="center"/>
          </w:tcPr>
          <w:p w14:paraId="453C7928" w14:textId="77777777" w:rsidR="00C14315" w:rsidRDefault="00C14315">
            <w:pPr>
              <w:widowControl/>
              <w:jc w:val="left"/>
              <w:rPr>
                <w:rFonts w:ascii="宋体" w:cs="宋体" w:eastAsia="宋体" w:hAnsi="宋体"/>
                <w:kern w:val="0"/>
                <w:sz w:val="24"/>
                <w:szCs w:val="24"/>
              </w:rPr>
            </w:pPr>
          </w:p>
        </w:tc>
        <w:tc>
          <w:tcPr>
            <w:tcW w:type="dxa" w:w="942"/>
            <w:vMerge w:val="restart"/>
            <w:tcMar>
              <w:left w:type="dxa" w:w="57"/>
              <w:right w:type="dxa" w:w="57"/>
            </w:tcMar>
            <w:vAlign w:val="center"/>
          </w:tcPr>
          <w:p w14:paraId="3C00D8E9"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（五）</w:t>
            </w:r>
            <w:proofErr w:type="gramStart"/>
            <w:r>
              <w:rPr>
                <w:rFonts w:ascii="宋体" w:cs="宋体" w:hAnsi="宋体"/>
                <w:kern w:val="0"/>
                <w:sz w:val="20"/>
                <w:szCs w:val="20"/>
              </w:rPr>
              <w:t>不予处理</w:t>
            </w:r>
            <w:proofErr w:type="gramEnd"/>
          </w:p>
        </w:tc>
        <w:tc>
          <w:tcPr>
            <w:tcW w:type="dxa" w:w="3220"/>
            <w:tcMar>
              <w:left w:type="dxa" w:w="57"/>
              <w:right w:type="dxa" w:w="57"/>
            </w:tcMar>
          </w:tcPr>
          <w:p w14:paraId="078E3345"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1.</w:t>
            </w:r>
            <w:r>
              <w:rPr>
                <w:rFonts w:ascii="宋体" w:cs="宋体" w:hAnsi="宋体"/>
                <w:kern w:val="0"/>
                <w:sz w:val="20"/>
                <w:szCs w:val="20"/>
              </w:rPr>
              <w:t>信访举报投诉类申请</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04B52ED2" w14:textId="77777777" w:rsidR="00C14315" w:rsidTr="00F44765">
        <w:trPr>
          <w:jc w:val="center"/>
        </w:trPr>
        <w:tc>
          <w:tcPr>
            <w:tcW w:type="dxa" w:w="769"/>
            <w:vMerge/>
            <w:tcMar>
              <w:left w:type="dxa" w:w="10"/>
              <w:right w:type="dxa" w:w="10"/>
            </w:tcMar>
            <w:vAlign w:val="center"/>
          </w:tcPr>
          <w:p w14:paraId="205DBF35"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477D2387"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26C8D2A1"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2.</w:t>
            </w:r>
            <w:r>
              <w:rPr>
                <w:rFonts w:ascii="宋体" w:cs="宋体" w:hAnsi="宋体"/>
                <w:kern w:val="0"/>
                <w:sz w:val="20"/>
                <w:szCs w:val="20"/>
              </w:rPr>
              <w:t>重复申请</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587F6436" w14:textId="77777777" w:rsidR="00C14315" w:rsidTr="00F44765">
        <w:trPr>
          <w:jc w:val="center"/>
        </w:trPr>
        <w:tc>
          <w:tcPr>
            <w:tcW w:type="dxa" w:w="769"/>
            <w:vMerge/>
            <w:tcMar>
              <w:left w:type="dxa" w:w="10"/>
              <w:right w:type="dxa" w:w="10"/>
            </w:tcMar>
            <w:vAlign w:val="center"/>
          </w:tcPr>
          <w:p w14:paraId="35D1F1A7"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52305275"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22D83496"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3.</w:t>
            </w:r>
            <w:r>
              <w:rPr>
                <w:rFonts w:ascii="宋体" w:cs="宋体" w:hAnsi="宋体"/>
                <w:kern w:val="0"/>
                <w:sz w:val="20"/>
                <w:szCs w:val="20"/>
              </w:rPr>
              <w:t>要求提供公开出版物</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2BE0354A" w14:textId="77777777" w:rsidR="00C14315" w:rsidTr="00F44765">
        <w:trPr>
          <w:jc w:val="center"/>
        </w:trPr>
        <w:tc>
          <w:tcPr>
            <w:tcW w:type="dxa" w:w="769"/>
            <w:vMerge/>
            <w:tcMar>
              <w:left w:type="dxa" w:w="10"/>
              <w:right w:type="dxa" w:w="10"/>
            </w:tcMar>
            <w:vAlign w:val="center"/>
          </w:tcPr>
          <w:p w14:paraId="2A3448E8"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32DDA53A"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tcPr>
          <w:p w14:paraId="7C187DB4"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4.</w:t>
            </w:r>
            <w:r>
              <w:rPr>
                <w:rFonts w:ascii="宋体" w:cs="宋体" w:hAnsi="宋体"/>
                <w:kern w:val="0"/>
                <w:sz w:val="20"/>
                <w:szCs w:val="20"/>
              </w:rPr>
              <w:t>无正当理由大量反复申请</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6B8C6BEA" w14:textId="77777777" w:rsidR="00C14315" w:rsidTr="00F44765">
        <w:trPr>
          <w:trHeight w:val="779"/>
          <w:jc w:val="center"/>
        </w:trPr>
        <w:tc>
          <w:tcPr>
            <w:tcW w:type="dxa" w:w="769"/>
            <w:vMerge/>
            <w:tcMar>
              <w:left w:type="dxa" w:w="10"/>
              <w:right w:type="dxa" w:w="10"/>
            </w:tcMar>
            <w:vAlign w:val="center"/>
          </w:tcPr>
          <w:p w14:paraId="53691CBE"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02807C18"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vAlign w:val="center"/>
          </w:tcPr>
          <w:p w14:paraId="16255ABF" w14:textId="77777777" w:rsidR="00C14315" w:rsidRDefault="00F44765">
            <w:pPr>
              <w:widowControl/>
              <w:rPr>
                <w:rFonts w:ascii="宋体" w:cs="宋体" w:eastAsia="宋体" w:hAnsi="宋体"/>
                <w:kern w:val="0"/>
                <w:sz w:val="24"/>
                <w:szCs w:val="24"/>
              </w:rPr>
            </w:pPr>
            <w:r>
              <w:rPr>
                <w:rFonts w:ascii="宋体" w:cs="宋体" w:eastAsia="宋体" w:hAnsi="宋体"/>
                <w:kern w:val="0"/>
                <w:sz w:val="20"/>
                <w:szCs w:val="20"/>
              </w:rPr>
              <w:t>5.</w:t>
            </w:r>
            <w:r>
              <w:rPr>
                <w:rFonts w:ascii="宋体" w:cs="宋体" w:hAnsi="宋体"/>
                <w:kern w:val="0"/>
                <w:sz w:val="20"/>
                <w:szCs w:val="20"/>
              </w:rPr>
              <w:t>要求行政机关确认或重新出具已获取信息</w:t>
            </w:r>
          </w:p>
        </w:tc>
        <w:tc>
          <w:tcPr>
            <w:tcW w:type="dxa" w:w="688"/>
            <w:tcBorders>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22FD5F6F" w14:textId="77777777" w:rsidR="00C14315" w:rsidTr="00F44765">
        <w:trPr>
          <w:jc w:val="center"/>
        </w:trPr>
        <w:tc>
          <w:tcPr>
            <w:tcW w:type="dxa" w:w="769"/>
            <w:vMerge/>
            <w:tcMar>
              <w:left w:type="dxa" w:w="10"/>
              <w:right w:type="dxa" w:w="10"/>
            </w:tcMar>
            <w:vAlign w:val="center"/>
          </w:tcPr>
          <w:p w14:paraId="0514D8CD" w14:textId="77777777" w:rsidR="00C14315" w:rsidRDefault="00C14315">
            <w:pPr>
              <w:widowControl/>
              <w:jc w:val="left"/>
              <w:rPr>
                <w:rFonts w:ascii="宋体" w:cs="宋体" w:eastAsia="宋体" w:hAnsi="宋体"/>
                <w:kern w:val="0"/>
                <w:sz w:val="24"/>
                <w:szCs w:val="24"/>
              </w:rPr>
            </w:pPr>
          </w:p>
        </w:tc>
        <w:tc>
          <w:tcPr>
            <w:tcW w:type="dxa" w:w="942"/>
            <w:vMerge w:val="restart"/>
            <w:tcMar>
              <w:left w:type="dxa" w:w="57"/>
              <w:right w:type="dxa" w:w="57"/>
            </w:tcMar>
            <w:vAlign w:val="center"/>
          </w:tcPr>
          <w:p w14:paraId="0BCDD1D2"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（六）其他处理</w:t>
            </w:r>
          </w:p>
        </w:tc>
        <w:tc>
          <w:tcPr>
            <w:tcW w:type="dxa" w:w="3220"/>
            <w:tcMar>
              <w:left w:type="dxa" w:w="57"/>
              <w:right w:type="dxa" w:w="57"/>
            </w:tcMar>
            <w:vAlign w:val="center"/>
          </w:tcPr>
          <w:p w14:paraId="71F7123E" w14:textId="77777777" w:rsidR="00C14315" w:rsidRDefault="00F44765">
            <w:pPr>
              <w:widowControl/>
              <w:rPr>
                <w:rFonts w:ascii="宋体" w:cs="宋体" w:eastAsia="宋体" w:hAnsi="宋体"/>
                <w:kern w:val="0"/>
                <w:sz w:val="24"/>
                <w:szCs w:val="24"/>
              </w:rPr>
            </w:pPr>
            <w:r>
              <w:rPr>
                <w:rFonts w:ascii="宋体" w:cs="宋体" w:eastAsia="宋体" w:hAnsi="宋体"/>
                <w:kern w:val="0"/>
                <w:sz w:val="20"/>
                <w:szCs w:val="20"/>
              </w:rPr>
              <w:t>1.</w:t>
            </w:r>
            <w:r>
              <w:rPr>
                <w:rFonts w:ascii="宋体" w:cs="宋体" w:hAnsi="宋体"/>
                <w:kern w:val="0"/>
                <w:sz w:val="20"/>
                <w:szCs w:val="20"/>
              </w:rPr>
              <w:t>申请人无正当理由逾期</w:t>
            </w:r>
            <w:proofErr w:type="gramStart"/>
            <w:r>
              <w:rPr>
                <w:rFonts w:ascii="宋体" w:cs="宋体" w:hAnsi="宋体"/>
                <w:kern w:val="0"/>
                <w:sz w:val="20"/>
                <w:szCs w:val="20"/>
              </w:rPr>
              <w:t>不</w:t>
            </w:r>
            <w:proofErr w:type="gramEnd"/>
            <w:r>
              <w:rPr>
                <w:rFonts w:ascii="宋体" w:cs="宋体" w:hAnsi="宋体"/>
                <w:kern w:val="0"/>
                <w:sz w:val="20"/>
                <w:szCs w:val="20"/>
              </w:rPr>
              <w:t>补正、行政机关</w:t>
            </w:r>
            <w:proofErr w:type="gramStart"/>
            <w:r>
              <w:rPr>
                <w:rFonts w:ascii="宋体" w:cs="宋体" w:hAnsi="宋体"/>
                <w:kern w:val="0"/>
                <w:sz w:val="20"/>
                <w:szCs w:val="20"/>
              </w:rPr>
              <w:t>不</w:t>
            </w:r>
            <w:proofErr w:type="gramEnd"/>
            <w:r>
              <w:rPr>
                <w:rFonts w:ascii="宋体" w:cs="宋体" w:hAnsi="宋体"/>
                <w:kern w:val="0"/>
                <w:sz w:val="20"/>
                <w:szCs w:val="20"/>
              </w:rPr>
              <w:t>再处理其政府信息公开申请</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612846D3" w14:textId="77777777" w:rsidR="00C14315" w:rsidTr="00F44765">
        <w:trPr>
          <w:jc w:val="center"/>
        </w:trPr>
        <w:tc>
          <w:tcPr>
            <w:tcW w:type="dxa" w:w="769"/>
            <w:vMerge/>
            <w:tcMar>
              <w:left w:type="dxa" w:w="10"/>
              <w:right w:type="dxa" w:w="10"/>
            </w:tcMar>
            <w:vAlign w:val="center"/>
          </w:tcPr>
          <w:p w14:paraId="6D42FC04"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3DCB055D"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vAlign w:val="center"/>
          </w:tcPr>
          <w:p w14:paraId="30998772" w14:textId="77777777" w:rsidR="00C14315" w:rsidRDefault="00F44765">
            <w:pPr>
              <w:widowControl/>
              <w:rPr>
                <w:rFonts w:ascii="宋体" w:cs="宋体" w:eastAsia="宋体" w:hAnsi="宋体"/>
                <w:kern w:val="0"/>
                <w:sz w:val="24"/>
                <w:szCs w:val="24"/>
              </w:rPr>
            </w:pPr>
            <w:r>
              <w:rPr>
                <w:rFonts w:ascii="宋体" w:cs="宋体" w:eastAsia="宋体" w:hAnsi="宋体"/>
                <w:kern w:val="0"/>
                <w:sz w:val="20"/>
                <w:szCs w:val="20"/>
              </w:rPr>
              <w:t>2.</w:t>
            </w:r>
            <w:r>
              <w:rPr>
                <w:rFonts w:ascii="宋体" w:cs="宋体" w:hAnsi="宋体"/>
                <w:kern w:val="0"/>
                <w:sz w:val="20"/>
                <w:szCs w:val="20"/>
              </w:rPr>
              <w:t>申请人逾期未按收费通知要求缴纳费用、行政机关</w:t>
            </w:r>
            <w:proofErr w:type="gramStart"/>
            <w:r>
              <w:rPr>
                <w:rFonts w:ascii="宋体" w:cs="宋体" w:hAnsi="宋体"/>
                <w:kern w:val="0"/>
                <w:sz w:val="20"/>
                <w:szCs w:val="20"/>
              </w:rPr>
              <w:t>不</w:t>
            </w:r>
            <w:proofErr w:type="gramEnd"/>
            <w:r>
              <w:rPr>
                <w:rFonts w:ascii="宋体" w:cs="宋体" w:hAnsi="宋体"/>
                <w:kern w:val="0"/>
                <w:sz w:val="20"/>
                <w:szCs w:val="20"/>
              </w:rPr>
              <w:t>再处理其政府信息公开申请</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2EFA1B61" w14:textId="77777777" w:rsidR="00C14315" w:rsidTr="00F44765">
        <w:trPr>
          <w:jc w:val="center"/>
        </w:trPr>
        <w:tc>
          <w:tcPr>
            <w:tcW w:type="dxa" w:w="769"/>
            <w:vMerge/>
            <w:tcMar>
              <w:left w:type="dxa" w:w="10"/>
              <w:right w:type="dxa" w:w="10"/>
            </w:tcMar>
            <w:vAlign w:val="center"/>
          </w:tcPr>
          <w:p w14:paraId="6131E61D" w14:textId="77777777" w:rsidR="00C14315" w:rsidRDefault="00C14315">
            <w:pPr>
              <w:widowControl/>
              <w:jc w:val="left"/>
              <w:rPr>
                <w:rFonts w:ascii="宋体" w:cs="宋体" w:eastAsia="宋体" w:hAnsi="宋体"/>
                <w:kern w:val="0"/>
                <w:sz w:val="24"/>
                <w:szCs w:val="24"/>
              </w:rPr>
            </w:pPr>
          </w:p>
        </w:tc>
        <w:tc>
          <w:tcPr>
            <w:tcW w:type="dxa" w:w="942"/>
            <w:vMerge/>
            <w:tcMar>
              <w:left w:type="dxa" w:w="10"/>
              <w:right w:type="dxa" w:w="10"/>
            </w:tcMar>
            <w:vAlign w:val="center"/>
          </w:tcPr>
          <w:p w14:paraId="5255E217" w14:textId="77777777" w:rsidR="00C14315" w:rsidRDefault="00C14315">
            <w:pPr>
              <w:widowControl/>
              <w:jc w:val="left"/>
              <w:rPr>
                <w:rFonts w:ascii="宋体" w:cs="宋体" w:eastAsia="宋体" w:hAnsi="宋体"/>
                <w:kern w:val="0"/>
                <w:sz w:val="24"/>
                <w:szCs w:val="24"/>
              </w:rPr>
            </w:pPr>
          </w:p>
        </w:tc>
        <w:tc>
          <w:tcPr>
            <w:tcW w:type="dxa" w:w="3220"/>
            <w:tcMar>
              <w:left w:type="dxa" w:w="57"/>
              <w:right w:type="dxa" w:w="57"/>
            </w:tcMar>
            <w:vAlign w:val="center"/>
          </w:tcPr>
          <w:p w14:paraId="43CF7A5A" w14:textId="77777777" w:rsidR="00C14315" w:rsidRDefault="00F44765">
            <w:pPr>
              <w:widowControl/>
              <w:jc w:val="left"/>
              <w:rPr>
                <w:rFonts w:ascii="宋体" w:cs="宋体" w:eastAsia="宋体" w:hAnsi="宋体"/>
                <w:kern w:val="0"/>
                <w:sz w:val="24"/>
                <w:szCs w:val="24"/>
              </w:rPr>
            </w:pPr>
            <w:r>
              <w:rPr>
                <w:rFonts w:ascii="宋体" w:cs="宋体" w:eastAsia="宋体" w:hAnsi="宋体"/>
                <w:kern w:val="0"/>
                <w:sz w:val="20"/>
                <w:szCs w:val="20"/>
              </w:rPr>
              <w:t>3.</w:t>
            </w:r>
            <w:r>
              <w:rPr>
                <w:rFonts w:ascii="宋体" w:cs="宋体" w:hAnsi="宋体"/>
                <w:kern w:val="0"/>
                <w:sz w:val="20"/>
                <w:szCs w:val="20"/>
              </w:rPr>
              <w:t>其他</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r w14:paraId="1D27E9C6" w14:textId="77777777" w:rsidR="00C14315" w:rsidTr="00F44765">
        <w:trPr>
          <w:jc w:val="center"/>
        </w:trPr>
        <w:tc>
          <w:tcPr>
            <w:tcW w:type="dxa" w:w="769"/>
            <w:vMerge/>
            <w:tcMar>
              <w:left w:type="dxa" w:w="10"/>
              <w:right w:type="dxa" w:w="10"/>
            </w:tcMar>
            <w:vAlign w:val="center"/>
          </w:tcPr>
          <w:p w14:paraId="4BF9172D" w14:textId="77777777" w:rsidR="00C14315" w:rsidRDefault="00C14315">
            <w:pPr>
              <w:widowControl/>
              <w:jc w:val="left"/>
              <w:rPr>
                <w:rFonts w:ascii="宋体" w:cs="宋体" w:eastAsia="宋体" w:hAnsi="宋体"/>
                <w:kern w:val="0"/>
                <w:sz w:val="24"/>
                <w:szCs w:val="24"/>
              </w:rPr>
            </w:pPr>
          </w:p>
        </w:tc>
        <w:tc>
          <w:tcPr>
            <w:tcW w:type="dxa" w:w="4162"/>
            <w:gridSpan w:val="2"/>
            <w:tcMar>
              <w:left w:type="dxa" w:w="57"/>
              <w:right w:type="dxa" w:w="57"/>
            </w:tcMar>
            <w:vAlign w:val="center"/>
          </w:tcPr>
          <w:p w14:paraId="2DFB095E"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（七）总计</w:t>
            </w:r>
          </w:p>
        </w:tc>
        <w:tc>
          <w:tcPr>
            <w:tcW w:type="dxa" w:w="688"/>
            <w:tcBorders>
              <w:right w:color="000000" w:space="0" w:sz="8" w:val="single"/>
            </w:tcBorders>
            <w:tcMar>
              <w:left w:type="dxa" w:w="57"/>
              <w:right w:type="dxa" w:w="57"/>
            </w:tcMar>
            <w:vAlign w:val="center"/>
          </w:tcPr>
          <w:p>
            <w:r>
              <w:t>1</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1</w:t>
            </w:r>
          </w:p>
        </w:tc>
      </w:tr>
      <w:tr w14:paraId="6B0A8829" w14:textId="77777777" w:rsidR="00C14315" w:rsidTr="00F44765">
        <w:trPr>
          <w:jc w:val="center"/>
        </w:trPr>
        <w:tc>
          <w:tcPr>
            <w:tcW w:type="dxa" w:w="4931"/>
            <w:gridSpan w:val="3"/>
            <w:tcMar>
              <w:left w:type="dxa" w:w="57"/>
              <w:right w:type="dxa" w:w="57"/>
            </w:tcMar>
            <w:vAlign w:val="center"/>
          </w:tcPr>
          <w:p w14:paraId="1F3FFFD6" w14:textId="77777777" w:rsidR="00C14315" w:rsidRDefault="00F44765">
            <w:pPr>
              <w:widowControl/>
              <w:jc w:val="left"/>
              <w:rPr>
                <w:rFonts w:ascii="宋体" w:cs="宋体" w:eastAsia="宋体" w:hAnsi="宋体"/>
                <w:kern w:val="0"/>
                <w:sz w:val="24"/>
                <w:szCs w:val="24"/>
              </w:rPr>
            </w:pPr>
            <w:r>
              <w:rPr>
                <w:rFonts w:ascii="宋体" w:cs="宋体" w:hAnsi="宋体"/>
                <w:kern w:val="0"/>
                <w:sz w:val="20"/>
                <w:szCs w:val="20"/>
              </w:rPr>
              <w:t>四、结转下年度继续办理</w:t>
            </w:r>
          </w:p>
        </w:tc>
        <w:tc>
          <w:tcPr>
            <w:tcW w:type="dxa" w:w="688"/>
            <w:tcBorders>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9"/>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7"/>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vAlign w:val="center"/>
          </w:tcPr>
          <w:p>
            <w:r>
              <w:t>0</w:t>
            </w:r>
          </w:p>
        </w:tc>
        <w:tc>
          <w:tcPr>
            <w:tcW w:type="dxa" w:w="688"/>
            <w:tcBorders>
              <w:top w:color="000000" w:space="0" w:sz="8" w:val="single"/>
              <w:left w:color="000000" w:space="0" w:sz="8" w:val="single"/>
              <w:bottom w:color="000000" w:space="0" w:sz="8" w:val="single"/>
              <w:right w:color="000000" w:space="0" w:sz="8" w:val="single"/>
            </w:tcBorders>
            <w:tcMar>
              <w:left w:type="dxa" w:w="57"/>
              <w:right w:type="dxa" w:w="57"/>
            </w:tcMar>
          </w:tcPr>
          <w:p>
            <w:r>
              <w:t>0</w:t>
            </w:r>
          </w:p>
        </w:tc>
      </w:tr>
    </w:tbl>
    <w:p w14:paraId="0E168276" w14:textId="77777777" w:rsidR="00C14315" w:rsidRDefault="00F44765">
      <w:pPr>
        <w:widowControl/>
        <w:ind w:firstLine="482"/>
        <w:jc w:val="left"/>
        <w:rPr>
          <w:rFonts w:ascii="宋体" w:cs="宋体" w:eastAsia="宋体" w:hAnsi="宋体"/>
          <w:b/>
          <w:bCs/>
          <w:color w:val="333333"/>
          <w:kern w:val="0"/>
          <w:sz w:val="24"/>
          <w:szCs w:val="24"/>
        </w:rPr>
      </w:pPr>
      <w:r>
        <w:br w:type="page"/>
      </w:r>
      <w:r>
        <w:rPr>
          <w:rFonts w:ascii="宋体" w:cs="宋体" w:hAnsi="宋体"/>
          <w:b/>
          <w:bCs/>
          <w:color w:val="333333"/>
          <w:kern w:val="0"/>
          <w:sz w:val="24"/>
          <w:szCs w:val="24"/>
        </w:rPr>
        <w:lastRenderedPageBreak/>
        <w:t>四、政府信息公开行政复议、行政诉讼情况</w:t>
      </w:r>
    </w:p>
    <w:p w14:paraId="10979C32" w14:textId="77777777" w:rsidR="00C14315" w:rsidRDefault="00C14315">
      <w:pPr>
        <w:widowControl/>
        <w:shd w:color="auto" w:fill="FFFFFF" w:val="clear"/>
        <w:ind w:firstLine="480"/>
        <w:rPr>
          <w:rFonts w:ascii="宋体" w:cs="宋体" w:eastAsia="宋体" w:hAnsi="宋体"/>
          <w:b/>
          <w:bCs/>
          <w:color w:val="333333"/>
          <w:kern w:val="0"/>
          <w:sz w:val="24"/>
          <w:szCs w:val="24"/>
        </w:rPr>
      </w:pPr>
    </w:p>
    <w:tbl>
      <w:tblPr>
        <w:tblW w:type="dxa" w:w="9748"/>
        <w:jc w:val="center"/>
        <w:tblLayout w:type="fixed"/>
        <w:tblLook w:firstColumn="1" w:firstRow="1" w:lastColumn="0" w:lastRow="0" w:noHBand="0" w:noVBand="1" w:val="04A0"/>
      </w:tblPr>
      <w:tblGrid>
        <w:gridCol w:w="650"/>
        <w:gridCol w:w="650"/>
        <w:gridCol w:w="649"/>
        <w:gridCol w:w="650"/>
        <w:gridCol w:w="650"/>
        <w:gridCol w:w="650"/>
        <w:gridCol w:w="650"/>
        <w:gridCol w:w="649"/>
        <w:gridCol w:w="650"/>
        <w:gridCol w:w="650"/>
        <w:gridCol w:w="650"/>
        <w:gridCol w:w="650"/>
        <w:gridCol w:w="650"/>
        <w:gridCol w:w="650"/>
        <w:gridCol w:w="650"/>
      </w:tblGrid>
      <w:tr w14:paraId="113768EB" w14:textId="77777777" w:rsidR="00C14315">
        <w:trPr>
          <w:jc w:val="center"/>
        </w:trPr>
        <w:tc>
          <w:tcPr>
            <w:tcW w:type="dxa" w:w="3249"/>
            <w:gridSpan w:val="5"/>
            <w:tcBorders>
              <w:top w:color="000000" w:space="0" w:sz="8" w:val="single"/>
              <w:left w:color="000000" w:space="0" w:sz="8" w:val="single"/>
              <w:bottom w:color="000000" w:space="0" w:sz="8" w:val="single"/>
              <w:right w:color="000000" w:space="0" w:sz="8" w:val="single"/>
            </w:tcBorders>
            <w:vAlign w:val="center"/>
          </w:tcPr>
          <w:p w14:paraId="234FEDE7"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行政复议</w:t>
            </w:r>
          </w:p>
        </w:tc>
        <w:tc>
          <w:tcPr>
            <w:tcW w:type="dxa" w:w="6499"/>
            <w:gridSpan w:val="10"/>
            <w:tcBorders>
              <w:top w:color="000000" w:space="0" w:sz="8" w:val="single"/>
              <w:left w:color="000000" w:space="0" w:sz="8" w:val="single"/>
              <w:bottom w:color="000000" w:space="0" w:sz="8" w:val="single"/>
              <w:right w:color="000000" w:space="0" w:sz="8" w:val="single"/>
            </w:tcBorders>
            <w:vAlign w:val="center"/>
          </w:tcPr>
          <w:p w14:paraId="4C667230"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行政诉讼</w:t>
            </w:r>
          </w:p>
        </w:tc>
      </w:tr>
      <w:tr w14:paraId="37AE5170" w14:textId="77777777" w:rsidR="00C14315">
        <w:trPr>
          <w:jc w:val="center"/>
        </w:trPr>
        <w:tc>
          <w:tcPr>
            <w:tcW w:type="dxa" w:w="650"/>
            <w:vMerge w:val="restart"/>
            <w:tcBorders>
              <w:left w:color="000000" w:space="0" w:sz="8" w:val="single"/>
              <w:bottom w:color="000000" w:space="0" w:sz="8" w:val="single"/>
              <w:right w:color="000000" w:space="0" w:sz="8" w:val="single"/>
            </w:tcBorders>
            <w:vAlign w:val="center"/>
          </w:tcPr>
          <w:p w14:paraId="15C0ABCE"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结果维持</w:t>
            </w:r>
          </w:p>
        </w:tc>
        <w:tc>
          <w:tcPr>
            <w:tcW w:type="dxa" w:w="650"/>
            <w:vMerge w:val="restart"/>
            <w:tcBorders>
              <w:left w:color="000000" w:space="0" w:sz="8" w:val="single"/>
              <w:bottom w:color="000000" w:space="0" w:sz="8" w:val="single"/>
              <w:right w:color="000000" w:space="0" w:sz="8" w:val="single"/>
            </w:tcBorders>
            <w:vAlign w:val="center"/>
          </w:tcPr>
          <w:p w14:paraId="1B8BCCAA"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纠正</w:t>
            </w:r>
          </w:p>
        </w:tc>
        <w:tc>
          <w:tcPr>
            <w:tcW w:type="dxa" w:w="649"/>
            <w:vMerge w:val="restart"/>
            <w:tcBorders>
              <w:top w:color="000000" w:space="0" w:sz="8" w:val="single"/>
              <w:left w:color="000000" w:space="0" w:sz="8" w:val="single"/>
              <w:bottom w:color="000000" w:space="0" w:sz="8" w:val="single"/>
              <w:right w:color="000000" w:space="0" w:sz="8" w:val="single"/>
            </w:tcBorders>
            <w:vAlign w:val="center"/>
          </w:tcPr>
          <w:p w14:paraId="5D374C87"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其他</w:t>
            </w:r>
            <w:r>
              <w:rPr>
                <w:rFonts w:ascii="宋体" w:cs="宋体" w:eastAsia="宋体" w:hAnsi="宋体"/>
                <w:kern w:val="0"/>
                <w:sz w:val="20"/>
                <w:szCs w:val="20"/>
              </w:rPr>
              <w:br/>
            </w:r>
            <w:r>
              <w:rPr>
                <w:rFonts w:ascii="宋体" w:cs="宋体" w:hAnsi="宋体"/>
                <w:kern w:val="0"/>
                <w:sz w:val="20"/>
                <w:szCs w:val="20"/>
              </w:rPr>
              <w:t>结果</w:t>
            </w:r>
          </w:p>
        </w:tc>
        <w:tc>
          <w:tcPr>
            <w:tcW w:type="dxa" w:w="650"/>
            <w:vMerge w:val="restart"/>
            <w:tcBorders>
              <w:top w:color="000000" w:space="0" w:sz="8" w:val="single"/>
              <w:left w:color="000000" w:space="0" w:sz="8" w:val="single"/>
              <w:bottom w:color="000000" w:space="0" w:sz="8" w:val="single"/>
              <w:right w:color="000000" w:space="0" w:sz="8" w:val="single"/>
            </w:tcBorders>
            <w:vAlign w:val="center"/>
          </w:tcPr>
          <w:p w14:paraId="2D7FCEC8"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尚未</w:t>
            </w:r>
            <w:r>
              <w:rPr>
                <w:rFonts w:ascii="宋体" w:cs="宋体" w:eastAsia="宋体" w:hAnsi="宋体"/>
                <w:kern w:val="0"/>
                <w:sz w:val="20"/>
                <w:szCs w:val="20"/>
              </w:rPr>
              <w:br/>
            </w:r>
            <w:r>
              <w:rPr>
                <w:rFonts w:ascii="宋体" w:cs="宋体" w:hAnsi="宋体"/>
                <w:kern w:val="0"/>
                <w:sz w:val="20"/>
                <w:szCs w:val="20"/>
              </w:rPr>
              <w:t>审结</w:t>
            </w:r>
          </w:p>
        </w:tc>
        <w:tc>
          <w:tcPr>
            <w:tcW w:type="dxa" w:w="650"/>
            <w:vMerge w:val="restart"/>
            <w:tcBorders>
              <w:top w:color="000000" w:space="0" w:sz="8" w:val="single"/>
              <w:left w:color="000000" w:space="0" w:sz="8" w:val="single"/>
              <w:bottom w:color="000000" w:space="0" w:sz="8" w:val="single"/>
              <w:right w:color="000000" w:space="0" w:sz="8" w:val="single"/>
            </w:tcBorders>
            <w:vAlign w:val="center"/>
          </w:tcPr>
          <w:p w14:paraId="1B2C8C2D"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总计</w:t>
            </w:r>
          </w:p>
        </w:tc>
        <w:tc>
          <w:tcPr>
            <w:tcW w:type="dxa" w:w="3249"/>
            <w:gridSpan w:val="5"/>
            <w:tcBorders>
              <w:top w:color="000000" w:space="0" w:sz="8" w:val="single"/>
              <w:left w:color="000000" w:space="0" w:sz="8" w:val="single"/>
              <w:bottom w:color="000000" w:space="0" w:sz="8" w:val="single"/>
              <w:right w:color="000000" w:space="0" w:sz="8" w:val="single"/>
            </w:tcBorders>
            <w:vAlign w:val="center"/>
          </w:tcPr>
          <w:p w14:paraId="170A52B2"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未经复议直接起诉</w:t>
            </w:r>
          </w:p>
        </w:tc>
        <w:tc>
          <w:tcPr>
            <w:tcW w:type="dxa" w:w="3250"/>
            <w:gridSpan w:val="5"/>
            <w:tcBorders>
              <w:top w:color="000000" w:space="0" w:sz="8" w:val="single"/>
              <w:left w:color="000000" w:space="0" w:sz="8" w:val="single"/>
              <w:bottom w:color="000000" w:space="0" w:sz="8" w:val="single"/>
              <w:right w:color="000000" w:space="0" w:sz="8" w:val="single"/>
            </w:tcBorders>
            <w:vAlign w:val="center"/>
          </w:tcPr>
          <w:p w14:paraId="021340EC"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复议后起诉</w:t>
            </w:r>
          </w:p>
        </w:tc>
      </w:tr>
      <w:tr w14:paraId="5D10382F" w14:textId="77777777" w:rsidR="00C14315">
        <w:trPr>
          <w:jc w:val="center"/>
        </w:trPr>
        <w:tc>
          <w:tcPr>
            <w:tcW w:type="dxa" w:w="650"/>
            <w:vMerge/>
            <w:tcBorders>
              <w:left w:color="000000" w:space="0" w:sz="8" w:val="single"/>
              <w:bottom w:color="000000" w:space="0" w:sz="8" w:val="single"/>
              <w:right w:color="000000" w:space="0" w:sz="8" w:val="single"/>
            </w:tcBorders>
            <w:tcMar>
              <w:left w:type="dxa" w:w="10"/>
              <w:right w:type="dxa" w:w="10"/>
            </w:tcMar>
            <w:vAlign w:val="center"/>
          </w:tcPr>
          <w:p w14:paraId="3576F5E8" w14:textId="77777777" w:rsidR="00C14315" w:rsidRDefault="00C14315">
            <w:pPr>
              <w:widowControl/>
              <w:jc w:val="left"/>
              <w:rPr>
                <w:rFonts w:ascii="宋体" w:cs="宋体" w:eastAsia="宋体" w:hAnsi="宋体"/>
                <w:kern w:val="0"/>
                <w:sz w:val="24"/>
                <w:szCs w:val="24"/>
              </w:rPr>
            </w:pPr>
          </w:p>
        </w:tc>
        <w:tc>
          <w:tcPr>
            <w:tcW w:type="dxa" w:w="650"/>
            <w:vMerge/>
            <w:tcBorders>
              <w:left w:color="000000" w:space="0" w:sz="8" w:val="single"/>
              <w:bottom w:color="000000" w:space="0" w:sz="8" w:val="single"/>
              <w:right w:color="000000" w:space="0" w:sz="8" w:val="single"/>
            </w:tcBorders>
            <w:tcMar>
              <w:left w:type="dxa" w:w="10"/>
              <w:right w:type="dxa" w:w="10"/>
            </w:tcMar>
            <w:vAlign w:val="center"/>
          </w:tcPr>
          <w:p w14:paraId="2FC482F3" w14:textId="77777777" w:rsidR="00C14315" w:rsidRDefault="00C14315">
            <w:pPr>
              <w:widowControl/>
              <w:jc w:val="left"/>
              <w:rPr>
                <w:rFonts w:ascii="宋体" w:cs="宋体" w:eastAsia="宋体" w:hAnsi="宋体"/>
                <w:kern w:val="0"/>
                <w:sz w:val="24"/>
                <w:szCs w:val="24"/>
              </w:rPr>
            </w:pPr>
          </w:p>
        </w:tc>
        <w:tc>
          <w:tcPr>
            <w:tcW w:type="dxa" w:w="649"/>
            <w:vMerge/>
            <w:tcBorders>
              <w:top w:color="000000" w:space="0" w:sz="8" w:val="single"/>
              <w:left w:color="000000" w:space="0" w:sz="8" w:val="single"/>
              <w:bottom w:color="000000" w:space="0" w:sz="8" w:val="single"/>
              <w:right w:color="000000" w:space="0" w:sz="8" w:val="single"/>
            </w:tcBorders>
            <w:tcMar>
              <w:left w:type="dxa" w:w="10"/>
              <w:right w:type="dxa" w:w="10"/>
            </w:tcMar>
            <w:vAlign w:val="center"/>
          </w:tcPr>
          <w:p w14:paraId="20E06A90" w14:textId="77777777" w:rsidR="00C14315" w:rsidRDefault="00C14315">
            <w:pPr>
              <w:widowControl/>
              <w:jc w:val="left"/>
              <w:rPr>
                <w:rFonts w:ascii="宋体" w:cs="宋体" w:eastAsia="宋体" w:hAnsi="宋体"/>
                <w:kern w:val="0"/>
                <w:sz w:val="24"/>
                <w:szCs w:val="24"/>
              </w:rPr>
            </w:pPr>
          </w:p>
        </w:tc>
        <w:tc>
          <w:tcPr>
            <w:tcW w:type="dxa" w:w="650"/>
            <w:vMerge/>
            <w:tcBorders>
              <w:top w:color="000000" w:space="0" w:sz="8" w:val="single"/>
              <w:left w:color="000000" w:space="0" w:sz="8" w:val="single"/>
              <w:bottom w:color="000000" w:space="0" w:sz="8" w:val="single"/>
              <w:right w:color="000000" w:space="0" w:sz="8" w:val="single"/>
            </w:tcBorders>
            <w:tcMar>
              <w:left w:type="dxa" w:w="10"/>
              <w:right w:type="dxa" w:w="10"/>
            </w:tcMar>
            <w:vAlign w:val="center"/>
          </w:tcPr>
          <w:p w14:paraId="5C64D853" w14:textId="77777777" w:rsidR="00C14315" w:rsidRDefault="00C14315">
            <w:pPr>
              <w:widowControl/>
              <w:jc w:val="left"/>
              <w:rPr>
                <w:rFonts w:ascii="宋体" w:cs="宋体" w:eastAsia="宋体" w:hAnsi="宋体"/>
                <w:kern w:val="0"/>
                <w:sz w:val="24"/>
                <w:szCs w:val="24"/>
              </w:rPr>
            </w:pPr>
          </w:p>
        </w:tc>
        <w:tc>
          <w:tcPr>
            <w:tcW w:type="dxa" w:w="650"/>
            <w:vMerge/>
            <w:tcBorders>
              <w:top w:color="000000" w:space="0" w:sz="8" w:val="single"/>
              <w:left w:color="000000" w:space="0" w:sz="8" w:val="single"/>
              <w:bottom w:color="000000" w:space="0" w:sz="8" w:val="single"/>
              <w:right w:color="000000" w:space="0" w:sz="8" w:val="single"/>
            </w:tcBorders>
            <w:tcMar>
              <w:left w:type="dxa" w:w="10"/>
              <w:right w:type="dxa" w:w="10"/>
            </w:tcMar>
            <w:vAlign w:val="center"/>
          </w:tcPr>
          <w:p w14:paraId="23CBC2F8" w14:textId="77777777" w:rsidR="00C14315" w:rsidRDefault="00C14315">
            <w:pPr>
              <w:widowControl/>
              <w:jc w:val="left"/>
              <w:rPr>
                <w:rFonts w:ascii="宋体" w:cs="宋体" w:eastAsia="宋体" w:hAnsi="宋体"/>
                <w:kern w:val="0"/>
                <w:sz w:val="24"/>
                <w:szCs w:val="24"/>
              </w:rPr>
            </w:pPr>
          </w:p>
        </w:tc>
        <w:tc>
          <w:tcPr>
            <w:tcW w:type="dxa" w:w="650"/>
            <w:tcBorders>
              <w:left w:color="000000" w:space="0" w:sz="8" w:val="single"/>
              <w:bottom w:color="000000" w:space="0" w:sz="8" w:val="single"/>
              <w:right w:color="000000" w:space="0" w:sz="8" w:val="single"/>
            </w:tcBorders>
            <w:vAlign w:val="center"/>
          </w:tcPr>
          <w:p w14:paraId="5B035D43"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维持</w:t>
            </w:r>
          </w:p>
        </w:tc>
        <w:tc>
          <w:tcPr>
            <w:tcW w:type="dxa" w:w="650"/>
            <w:tcBorders>
              <w:left w:color="000000" w:space="0" w:sz="8" w:val="single"/>
              <w:bottom w:color="000000" w:space="0" w:sz="8" w:val="single"/>
              <w:right w:color="000000" w:space="0" w:sz="8" w:val="single"/>
            </w:tcBorders>
            <w:vAlign w:val="center"/>
          </w:tcPr>
          <w:p w14:paraId="2B1DC3E2"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纠正</w:t>
            </w:r>
          </w:p>
        </w:tc>
        <w:tc>
          <w:tcPr>
            <w:tcW w:type="dxa" w:w="649"/>
            <w:tcBorders>
              <w:top w:color="000000" w:space="0" w:sz="8" w:val="single"/>
              <w:left w:color="000000" w:space="0" w:sz="8" w:val="single"/>
              <w:bottom w:color="000000" w:space="0" w:sz="8" w:val="single"/>
              <w:right w:color="000000" w:space="0" w:sz="8" w:val="single"/>
            </w:tcBorders>
            <w:vAlign w:val="center"/>
          </w:tcPr>
          <w:p w14:paraId="2FF08833"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其他</w:t>
            </w:r>
            <w:r>
              <w:rPr>
                <w:rFonts w:ascii="宋体" w:cs="宋体" w:eastAsia="宋体" w:hAnsi="宋体"/>
                <w:kern w:val="0"/>
                <w:sz w:val="20"/>
                <w:szCs w:val="20"/>
              </w:rPr>
              <w:br/>
            </w:r>
            <w:r>
              <w:rPr>
                <w:rFonts w:ascii="宋体" w:cs="宋体" w:hAnsi="宋体"/>
                <w:kern w:val="0"/>
                <w:sz w:val="20"/>
                <w:szCs w:val="20"/>
              </w:rPr>
              <w:t>结果</w:t>
            </w:r>
          </w:p>
        </w:tc>
        <w:tc>
          <w:tcPr>
            <w:tcW w:type="dxa" w:w="650"/>
            <w:tcBorders>
              <w:top w:color="000000" w:space="0" w:sz="8" w:val="single"/>
              <w:left w:color="000000" w:space="0" w:sz="8" w:val="single"/>
              <w:bottom w:color="000000" w:space="0" w:sz="8" w:val="single"/>
              <w:right w:color="000000" w:space="0" w:sz="8" w:val="single"/>
            </w:tcBorders>
            <w:vAlign w:val="center"/>
          </w:tcPr>
          <w:p w14:paraId="39A5D0DD"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尚未</w:t>
            </w:r>
            <w:r>
              <w:rPr>
                <w:rFonts w:ascii="宋体" w:cs="宋体" w:eastAsia="宋体" w:hAnsi="宋体"/>
                <w:kern w:val="0"/>
                <w:sz w:val="20"/>
                <w:szCs w:val="20"/>
              </w:rPr>
              <w:br/>
            </w:r>
            <w:r>
              <w:rPr>
                <w:rFonts w:ascii="宋体" w:cs="宋体" w:hAnsi="宋体"/>
                <w:kern w:val="0"/>
                <w:sz w:val="20"/>
                <w:szCs w:val="20"/>
              </w:rPr>
              <w:t>审结</w:t>
            </w:r>
          </w:p>
        </w:tc>
        <w:tc>
          <w:tcPr>
            <w:tcW w:type="dxa" w:w="650"/>
            <w:tcBorders>
              <w:top w:color="000000" w:space="0" w:sz="8" w:val="single"/>
              <w:left w:color="000000" w:space="0" w:sz="8" w:val="single"/>
              <w:bottom w:color="000000" w:space="0" w:sz="8" w:val="single"/>
              <w:right w:color="000000" w:space="0" w:sz="8" w:val="single"/>
            </w:tcBorders>
            <w:vAlign w:val="center"/>
          </w:tcPr>
          <w:p w14:paraId="294A7AF0"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总计</w:t>
            </w:r>
          </w:p>
        </w:tc>
        <w:tc>
          <w:tcPr>
            <w:tcW w:type="dxa" w:w="650"/>
            <w:tcBorders>
              <w:top w:color="000000" w:space="0" w:sz="8" w:val="single"/>
              <w:left w:color="000000" w:space="0" w:sz="8" w:val="single"/>
              <w:bottom w:color="000000" w:space="0" w:sz="8" w:val="single"/>
              <w:right w:color="000000" w:space="0" w:sz="8" w:val="single"/>
            </w:tcBorders>
            <w:vAlign w:val="center"/>
          </w:tcPr>
          <w:p w14:paraId="295B1C0F"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维持</w:t>
            </w:r>
          </w:p>
        </w:tc>
        <w:tc>
          <w:tcPr>
            <w:tcW w:type="dxa" w:w="650"/>
            <w:tcBorders>
              <w:top w:color="000000" w:space="0" w:sz="8" w:val="single"/>
              <w:left w:color="000000" w:space="0" w:sz="8" w:val="single"/>
              <w:bottom w:color="000000" w:space="0" w:sz="8" w:val="single"/>
              <w:right w:color="000000" w:space="0" w:sz="8" w:val="single"/>
            </w:tcBorders>
            <w:vAlign w:val="center"/>
          </w:tcPr>
          <w:p w14:paraId="2750413E"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结果</w:t>
            </w:r>
            <w:r>
              <w:rPr>
                <w:rFonts w:ascii="宋体" w:cs="宋体" w:eastAsia="宋体" w:hAnsi="宋体"/>
                <w:kern w:val="0"/>
                <w:sz w:val="20"/>
                <w:szCs w:val="20"/>
              </w:rPr>
              <w:br/>
            </w:r>
            <w:r>
              <w:rPr>
                <w:rFonts w:ascii="宋体" w:cs="宋体" w:hAnsi="宋体"/>
                <w:kern w:val="0"/>
                <w:sz w:val="20"/>
                <w:szCs w:val="20"/>
              </w:rPr>
              <w:t>纠正</w:t>
            </w:r>
          </w:p>
        </w:tc>
        <w:tc>
          <w:tcPr>
            <w:tcW w:type="dxa" w:w="650"/>
            <w:tcBorders>
              <w:top w:color="000000" w:space="0" w:sz="8" w:val="single"/>
              <w:left w:color="000000" w:space="0" w:sz="8" w:val="single"/>
              <w:bottom w:color="000000" w:space="0" w:sz="8" w:val="single"/>
              <w:right w:color="000000" w:space="0" w:sz="8" w:val="single"/>
            </w:tcBorders>
            <w:vAlign w:val="center"/>
          </w:tcPr>
          <w:p w14:paraId="4CE3C08A"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其他</w:t>
            </w:r>
            <w:r>
              <w:rPr>
                <w:rFonts w:ascii="宋体" w:cs="宋体" w:eastAsia="宋体" w:hAnsi="宋体"/>
                <w:color w:val="000000"/>
                <w:kern w:val="0"/>
                <w:sz w:val="20"/>
                <w:szCs w:val="20"/>
              </w:rPr>
              <w:br/>
            </w:r>
            <w:r>
              <w:rPr>
                <w:rFonts w:ascii="宋体" w:cs="宋体" w:hAnsi="宋体"/>
                <w:color w:val="000000"/>
                <w:kern w:val="0"/>
                <w:sz w:val="20"/>
                <w:szCs w:val="20"/>
              </w:rPr>
              <w:t>结果</w:t>
            </w:r>
          </w:p>
        </w:tc>
        <w:tc>
          <w:tcPr>
            <w:tcW w:type="dxa" w:w="650"/>
            <w:tcBorders>
              <w:top w:color="000000" w:space="0" w:sz="8" w:val="single"/>
              <w:left w:color="000000" w:space="0" w:sz="8" w:val="single"/>
              <w:bottom w:color="000000" w:space="0" w:sz="8" w:val="single"/>
              <w:right w:color="000000" w:space="0" w:sz="8" w:val="single"/>
            </w:tcBorders>
            <w:vAlign w:val="center"/>
          </w:tcPr>
          <w:p w14:paraId="585E3FE1" w14:textId="77777777" w:rsidR="00C14315" w:rsidRDefault="00F44765">
            <w:pPr>
              <w:widowControl/>
              <w:jc w:val="center"/>
              <w:rPr>
                <w:rFonts w:ascii="宋体" w:cs="宋体" w:eastAsia="宋体" w:hAnsi="宋体"/>
                <w:kern w:val="0"/>
                <w:sz w:val="24"/>
                <w:szCs w:val="24"/>
              </w:rPr>
            </w:pPr>
            <w:r>
              <w:rPr>
                <w:rFonts w:ascii="宋体" w:cs="宋体" w:hAnsi="宋体"/>
                <w:kern w:val="0"/>
                <w:sz w:val="20"/>
                <w:szCs w:val="20"/>
              </w:rPr>
              <w:t>尚未</w:t>
            </w:r>
            <w:r>
              <w:rPr>
                <w:rFonts w:ascii="宋体" w:cs="宋体" w:eastAsia="宋体" w:hAnsi="宋体"/>
                <w:kern w:val="0"/>
                <w:sz w:val="20"/>
                <w:szCs w:val="20"/>
              </w:rPr>
              <w:br/>
            </w:r>
            <w:r>
              <w:rPr>
                <w:rFonts w:ascii="宋体" w:cs="宋体" w:hAnsi="宋体"/>
                <w:kern w:val="0"/>
                <w:sz w:val="20"/>
                <w:szCs w:val="20"/>
              </w:rPr>
              <w:t>审结</w:t>
            </w:r>
          </w:p>
        </w:tc>
        <w:tc>
          <w:tcPr>
            <w:tcW w:type="dxa" w:w="650"/>
            <w:tcBorders>
              <w:top w:color="000000" w:space="0" w:sz="8" w:val="single"/>
              <w:left w:color="000000" w:space="0" w:sz="8" w:val="single"/>
              <w:bottom w:color="000000" w:space="0" w:sz="8" w:val="single"/>
              <w:right w:color="000000" w:space="0" w:sz="8" w:val="single"/>
            </w:tcBorders>
            <w:vAlign w:val="center"/>
          </w:tcPr>
          <w:p w14:paraId="32C57B19" w14:textId="77777777" w:rsidR="00C14315" w:rsidRDefault="00F44765">
            <w:pPr>
              <w:widowControl/>
              <w:jc w:val="center"/>
              <w:rPr>
                <w:rFonts w:ascii="宋体" w:cs="宋体" w:eastAsia="宋体" w:hAnsi="宋体"/>
                <w:kern w:val="0"/>
                <w:sz w:val="24"/>
                <w:szCs w:val="24"/>
              </w:rPr>
            </w:pPr>
            <w:r>
              <w:rPr>
                <w:rFonts w:ascii="宋体" w:cs="宋体" w:hAnsi="宋体"/>
                <w:color w:val="000000"/>
                <w:kern w:val="0"/>
                <w:sz w:val="20"/>
                <w:szCs w:val="20"/>
              </w:rPr>
              <w:t>总计</w:t>
            </w:r>
          </w:p>
        </w:tc>
      </w:tr>
      <w:tr w14:paraId="21C61D8B" w14:textId="77777777" w:rsidR="00C14315">
        <w:trPr>
          <w:trHeight w:val="672"/>
          <w:jc w:val="center"/>
        </w:trPr>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49"/>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49"/>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c>
          <w:tcPr>
            <w:tcW w:type="dxa" w:w="650"/>
            <w:tcBorders>
              <w:left w:color="000000" w:space="0" w:sz="8" w:val="single"/>
              <w:bottom w:color="000000" w:space="0" w:sz="8" w:val="single"/>
              <w:right w:color="000000" w:space="0" w:sz="8" w:val="single"/>
            </w:tcBorders>
            <w:vAlign w:val="center"/>
          </w:tcPr>
          <w:p>
            <w:r>
              <w:t>0</w:t>
            </w:r>
          </w:p>
        </w:tc>
      </w:tr>
    </w:tbl>
    <w:p w14:paraId="48682354" w14:textId="77777777" w:rsidR="00C14315" w:rsidRDefault="00F44765">
      <w:pPr>
        <w:widowControl/>
        <w:jc w:val="left"/>
        <w:rPr>
          <w:rFonts w:ascii="宋体" w:cs="宋体" w:eastAsia="宋体" w:hAnsi="宋体"/>
          <w:kern w:val="0"/>
          <w:sz w:val="24"/>
          <w:szCs w:val="24"/>
        </w:rPr>
      </w:pPr>
      <w:r>
        <w:rPr>
          <w:rFonts w:ascii="宋体" w:cs="宋体" w:eastAsia="宋体" w:hAnsi="宋体"/>
          <w:color w:val="333333"/>
          <w:kern w:val="0"/>
          <w:sz w:val="24"/>
          <w:szCs w:val="24"/>
        </w:rPr>
        <w:br/>
      </w:r>
    </w:p>
    <w:p w14:paraId="5E203271" w14:textId="77777777" w:rsidR="00C14315" w:rsidRDefault="00F44765">
      <w:pPr>
        <w:widowControl/>
        <w:shd w:color="auto" w:fill="FFFFFF" w:val="clear"/>
        <w:ind w:firstLine="480"/>
        <w:rPr>
          <w:rFonts w:ascii="宋体" w:cs="宋体" w:eastAsia="宋体" w:hAnsi="宋体"/>
          <w:b/>
          <w:bCs/>
          <w:color w:val="333333"/>
          <w:kern w:val="0"/>
          <w:sz w:val="24"/>
          <w:szCs w:val="24"/>
        </w:rPr>
      </w:pPr>
      <w:r>
        <w:rPr>
          <w:rFonts w:ascii="宋体" w:cs="宋体" w:hAnsi="宋体"/>
          <w:b/>
          <w:bCs/>
          <w:color w:val="333333"/>
          <w:kern w:val="0"/>
          <w:sz w:val="24"/>
          <w:szCs w:val="24"/>
        </w:rPr>
        <w:t>五、存在的主要问题及改进情况</w:t>
      </w:r>
    </w:p>
    <w:p>
      <w:pPr>
        <w:widowControl/>
        <w:shd w:color="auto" w:fill="FFFFFF" w:val="clear"/>
        <w:ind w:firstLine="480"/>
        <w:rPr>
          <w:rFonts w:ascii="宋体" w:cs="宋体" w:eastAsia="宋体" w:hAnsi="宋体"/>
          <w:color w:val="333333"/>
          <w:kern w:val="0"/>
          <w:sz w:val="24"/>
          <w:szCs w:val="24"/>
        </w:rPr>
      </w:pPr>
      <w:r>
        <w:t>（一）存在问题</w:t>
      </w:r>
    </w:p>
    <w:p>
      <w:pPr>
        <w:widowControl/>
        <w:shd w:color="auto" w:fill="FFFFFF" w:val="clear"/>
        <w:ind w:firstLine="480"/>
        <w:rPr>
          <w:rFonts w:ascii="宋体" w:cs="宋体" w:eastAsia="宋体" w:hAnsi="宋体"/>
          <w:color w:val="333333"/>
          <w:kern w:val="0"/>
          <w:sz w:val="24"/>
          <w:szCs w:val="24"/>
        </w:rPr>
      </w:pPr>
      <w:r>
        <w:t>2024年，民权县文化广电和旅游局严格贯彻落实《中华人民共和国政府信息公开条例》，在政府信息公开上取得了一定成效，但仍存在问题与不足，主要体现在：一是政府信息发布不够细致。二是业务人员业务不够精通。三是政务公开制度执行不到位。</w:t>
      </w:r>
    </w:p>
    <w:p>
      <w:pPr>
        <w:widowControl/>
        <w:shd w:color="auto" w:fill="FFFFFF" w:val="clear"/>
        <w:ind w:firstLine="480"/>
        <w:rPr>
          <w:rFonts w:ascii="宋体" w:cs="宋体" w:eastAsia="宋体" w:hAnsi="宋体"/>
          <w:color w:val="333333"/>
          <w:kern w:val="0"/>
          <w:sz w:val="24"/>
          <w:szCs w:val="24"/>
        </w:rPr>
      </w:pPr>
      <w:r>
        <w:t>（二）改进措施</w:t>
      </w:r>
    </w:p>
    <w:p>
      <w:pPr>
        <w:widowControl/>
        <w:shd w:color="auto" w:fill="FFFFFF" w:val="clear"/>
        <w:ind w:firstLine="480"/>
        <w:rPr>
          <w:rFonts w:ascii="宋体" w:cs="宋体" w:eastAsia="宋体" w:hAnsi="宋体"/>
          <w:color w:val="333333"/>
          <w:kern w:val="0"/>
          <w:sz w:val="24"/>
          <w:szCs w:val="24"/>
        </w:rPr>
      </w:pPr>
      <w:r>
        <w:t>一是全面梳理我局工作职责，制定信息发布清单，严格按照清单发布信息。二是充分考虑普通群众实际情况，不断在政策解读形式的多样性、丰富性上下功夫，提升信息公开的趣味性、可读性、易懂性。三是加强政务公开工作的统筹协调，加大工作考核力度，制定任务清单，指定专人负责，及时收集并公布各项公共文化服务信息。</w:t>
      </w:r>
    </w:p>
    <w:p>
      <w:pPr>
        <w:widowControl/>
        <w:shd w:color="auto" w:fill="FFFFFF" w:val="clear"/>
        <w:ind w:firstLine="480"/>
        <w:rPr>
          <w:rFonts w:ascii="宋体" w:cs="宋体" w:eastAsia="宋体" w:hAnsi="宋体"/>
          <w:color w:val="333333"/>
          <w:kern w:val="0"/>
          <w:sz w:val="24"/>
          <w:szCs w:val="24"/>
        </w:rPr>
      </w:pPr>
      <w:r>
        <w:t/>
      </w:r>
    </w:p>
    <w:p w14:paraId="5EBBDA24" w14:textId="77777777" w:rsidR="00C14315" w:rsidRDefault="00C14315">
      <w:pPr>
        <w:widowControl/>
        <w:shd w:color="auto" w:fill="FFFFFF" w:val="clear"/>
        <w:ind w:firstLine="480"/>
        <w:rPr>
          <w:rFonts w:ascii="宋体" w:cs="宋体" w:eastAsia="宋体" w:hAnsi="宋体"/>
          <w:color w:val="333333"/>
          <w:kern w:val="0"/>
          <w:sz w:val="24"/>
          <w:szCs w:val="24"/>
        </w:rPr>
      </w:pPr>
    </w:p>
    <w:p w14:paraId="67AC7663" w14:textId="77777777" w:rsidR="00C14315" w:rsidRDefault="00F44765">
      <w:pPr>
        <w:widowControl/>
        <w:shd w:color="auto" w:fill="FFFFFF" w:val="clear"/>
        <w:ind w:firstLine="480"/>
        <w:rPr>
          <w:rFonts w:ascii="宋体" w:cs="宋体" w:eastAsia="宋体" w:hAnsi="宋体"/>
          <w:b/>
          <w:bCs/>
          <w:color w:val="333333"/>
          <w:kern w:val="0"/>
          <w:sz w:val="24"/>
          <w:szCs w:val="24"/>
        </w:rPr>
      </w:pPr>
      <w:r>
        <w:rPr>
          <w:rFonts w:ascii="宋体" w:cs="宋体" w:hAnsi="宋体"/>
          <w:b/>
          <w:bCs/>
          <w:color w:val="333333"/>
          <w:kern w:val="0"/>
          <w:sz w:val="24"/>
          <w:szCs w:val="24"/>
        </w:rPr>
        <w:t>六、其他需要报告的事项</w:t>
      </w:r>
    </w:p>
    <w:p>
      <w:pPr>
        <w:widowControl/>
        <w:shd w:color="auto" w:fill="FFFFFF" w:val="clear"/>
        <w:ind w:firstLine="480"/>
        <w:jc w:val="left"/>
        <w:rPr>
          <w:rFonts w:ascii="宋体" w:cs="宋体" w:eastAsia="宋体" w:hAnsi="宋体"/>
          <w:color w:val="333333"/>
          <w:kern w:val="0"/>
          <w:sz w:val="24"/>
          <w:szCs w:val="24"/>
        </w:rPr>
      </w:pPr>
      <w:r>
        <w:t>2024年度本机关未收取信息处理费。发出收费通知的件数和总金额，以及实际收取的总金额均为0。</w:t>
      </w:r>
    </w:p>
    <w:p>
      <w:pPr>
        <w:widowControl/>
        <w:shd w:color="auto" w:fill="FFFFFF" w:val="clear"/>
        <w:ind w:firstLine="480"/>
        <w:jc w:val="left"/>
        <w:rPr>
          <w:rFonts w:ascii="宋体" w:cs="宋体" w:eastAsia="宋体" w:hAnsi="宋体"/>
          <w:color w:val="333333"/>
          <w:kern w:val="0"/>
          <w:sz w:val="24"/>
          <w:szCs w:val="24"/>
        </w:rPr>
      </w:pPr>
      <w:r>
        <w:t/>
      </w:r>
    </w:p>
    <w:sectPr w:rsidR="00C14315" w:rsidSect="00F40211">
      <w:pgSz w:h="16838" w:w="11906"/>
      <w:pgMar w:bottom="1440" w:footer="0" w:gutter="0" w:header="0" w:left="1701" w:right="1701" w:top="1440"/>
      <w:cols w:space="720"/>
      <w:formProt w:val="0"/>
      <w:docGrid w:charSpace="6143" w:linePitch="312" w:type="line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86"/>
    <w:family w:val="swiss"/>
    <w:pitch w:val="variable"/>
    <w:sig w:usb0="E0000AFF" w:usb1="500078FF" w:usb2="00000021" w:usb3="00000000" w:csb0="000001BF" w:csb1="00000000"/>
  </w:font>
  <w:font w:name="微软雅黑">
    <w:panose1 w:val="020B0503020204020204"/>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50"/>
  <w:bordersDoNotSurroundHeader/>
  <w:bordersDoNotSurroundFooter/>
  <w:proofState w:grammar="clean" w:spelling="clean"/>
  <w:defaultTabStop w:val="420"/>
  <w:autoHyphenation/>
  <w:characterSpacingControl w:val="doNotCompress"/>
  <w:compat>
    <w:doNotExpandShiftReturn/>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4315"/>
    <w:rsid w:val="00C14315"/>
    <w:rsid w:val="00F40211"/>
    <w:rsid w:val="00F44765"/>
  </w:rsids>
  <m:mathPr>
    <m:mathFont m:val="Cambria Math"/>
    <m:brkBin m:val="before"/>
    <m:brkBinSub m:val="--"/>
    <m:smallFrac m:val="0"/>
    <m:dispDef/>
    <m:lMargin m:val="0"/>
    <m:rMargin m:val="0"/>
    <m:defJc m:val="centerGroup"/>
    <m:wrapIndent m:val="1440"/>
    <m:intLim m:val="subSup"/>
    <m:naryLim m:val="undOvr"/>
  </m:mathPr>
  <w:themeFontLang w:bidi="" w:eastAsia="zh-CN"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14:docId w14:val="1B36E6FF"/>
  <w15:docId w15:val="{36231B8A-2915-4805-AEEA-B963C5252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EastAsia" w:hAnsiTheme="minorHAnsi"/>
        <w:kern w:val="2"/>
        <w:sz w:val="21"/>
        <w:szCs w:val="22"/>
        <w:lang w:bidi="ar-SA" w:eastAsia="zh-CN" w:val="en-US"/>
      </w:rPr>
    </w:rPrDefault>
    <w:pPrDefault>
      <w:pPr>
        <w:suppressAutoHyphens/>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a" w:type="paragraph">
    <w:name w:val="Normal"/>
    <w:qFormat/>
    <w:pPr>
      <w:widowControl w:val="0"/>
      <w:jc w:val="both"/>
    </w:pPr>
  </w:style>
  <w:style w:default="1" w:styleId="a0" w:type="character">
    <w:name w:val="Default Paragraph Font"/>
    <w:uiPriority w:val="1"/>
    <w:semiHidden/>
    <w:unhideWhenUsed/>
  </w:style>
  <w:style w:default="1" w:styleId="a1" w:type="table">
    <w:name w:val="Normal Table"/>
    <w:uiPriority w:val="99"/>
    <w:semiHidden/>
    <w:unhideWhenUsed/>
    <w:tblPr>
      <w:tblInd w:type="dxa" w:w="0"/>
      <w:tblCellMar>
        <w:top w:type="dxa" w:w="0"/>
        <w:left w:type="dxa" w:w="108"/>
        <w:bottom w:type="dxa" w:w="0"/>
        <w:right w:type="dxa" w:w="108"/>
      </w:tblCellMar>
    </w:tblPr>
  </w:style>
  <w:style w:default="1" w:styleId="a2" w:type="numbering">
    <w:name w:val="No List"/>
    <w:uiPriority w:val="99"/>
    <w:semiHidden/>
    <w:unhideWhenUsed/>
  </w:style>
  <w:style w:customStyle="1" w:styleId="a3" w:type="paragraph">
    <w:name w:val="标题样式"/>
    <w:basedOn w:val="a"/>
    <w:next w:val="a4"/>
    <w:qFormat/>
    <w:pPr>
      <w:keepNext/>
      <w:spacing w:after="120" w:before="240"/>
    </w:pPr>
    <w:rPr>
      <w:rFonts w:ascii="Liberation Sans" w:cs="Arial" w:eastAsia="微软雅黑" w:hAnsi="Liberation Sans"/>
      <w:sz w:val="28"/>
      <w:szCs w:val="28"/>
    </w:rPr>
  </w:style>
  <w:style w:styleId="a4" w:type="paragraph">
    <w:name w:val="Body Text"/>
    <w:basedOn w:val="a"/>
    <w:pPr>
      <w:spacing w:after="140" w:line="276" w:lineRule="auto"/>
    </w:pPr>
  </w:style>
  <w:style w:styleId="a5" w:type="paragraph">
    <w:name w:val="List"/>
    <w:basedOn w:val="a4"/>
    <w:rPr>
      <w:rFonts w:cs="Arial"/>
    </w:rPr>
  </w:style>
  <w:style w:styleId="a6" w:type="paragraph">
    <w:name w:val="caption"/>
    <w:basedOn w:val="a"/>
    <w:qFormat/>
    <w:pPr>
      <w:suppressLineNumbers/>
      <w:spacing w:after="120" w:before="120"/>
    </w:pPr>
    <w:rPr>
      <w:rFonts w:cs="Arial"/>
      <w:i/>
      <w:iCs/>
      <w:sz w:val="24"/>
      <w:szCs w:val="24"/>
    </w:rPr>
  </w:style>
  <w:style w:customStyle="1" w:styleId="a7" w:type="paragraph">
    <w:name w:val="索引"/>
    <w:basedOn w:val="a"/>
    <w:qFormat/>
    <w:pPr>
      <w:suppressLineNumbers/>
    </w:pPr>
    <w:rPr>
      <w:rFonts w:cs="Arial"/>
    </w:rPr>
  </w:style>
  <w:style w:styleId="a8" w:type="paragraph">
    <w:name w:val="Normal (Web)"/>
    <w:basedOn w:val="a"/>
    <w:uiPriority w:val="99"/>
    <w:semiHidden/>
    <w:unhideWhenUsed/>
    <w:qFormat/>
    <w:rsid w:val="008E1CAD"/>
    <w:pPr>
      <w:widowControl/>
      <w:spacing w:afterAutospacing="1" w:beforeAutospacing="1"/>
      <w:jc w:val="left"/>
    </w:pPr>
    <w:rPr>
      <w:rFonts w:ascii="宋体" w:cs="宋体" w:eastAsia="宋体" w:hAnsi="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ntTable.xml" Type="http://schemas.openxmlformats.org/officeDocument/2006/relationships/fontTable"/>
<Relationship Id="rId5" Target="theme/theme1.xml" Type="http://schemas.openxmlformats.org/officeDocument/2006/relationships/theme"/>
</Relationships>

</file>

<file path=word/theme/theme1.xml><?xml version="1.0" encoding="utf-8"?>
<a:theme xmlns:a="http://schemas.openxmlformats.org/drawingml/2006/main" name="Office 主题​​">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209</Words>
  <Characters>1193</Characters>
  <Application>Microsoft Office Word</Application>
  <DocSecurity>0</DocSecurity>
  <Lines>9</Lines>
  <Paragraphs>2</Paragraphs>
  <ScaleCrop>false</ScaleCrop>
  <Company>China</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2021-10-21T05:34:00Z</dcterms:created>
  <dc:creator>IdeaBank</dc:creator>
  <dc:language>zh-CN</dc:language>
  <cp:lastModifiedBy>志成 闫</cp:lastModifiedBy>
  <dcterms:modified xsi:type="dcterms:W3CDTF">2024-01-24T01:46:00Z</dcterms:modified>
  <cp:revision>28</cp:revision>
</cp:coreProperties>
</file>