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8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民权县市场监督管理局</w:t>
      </w:r>
    </w:p>
    <w:p w14:paraId="136E2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</w:p>
    <w:p w14:paraId="14F5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1C5AB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，按照省、市、县关于信息公开相关文件的要求，以遵循公正、公平、合法、便民为原则，不断完善制度、深化内容、规范流程，扎实推进政府信息公开的各项工作。对2024年度信息公开工作情况进行了认真梳理，现结合实际，向社会公布本局2024年度政府信息公开工作报告。</w:t>
      </w:r>
    </w:p>
    <w:p w14:paraId="27495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主动公开：2024年我局紧紧围绕全县市场监管重点工作和中心任务，服务大局，加快推进公开专栏规范化标准化建设，不断扩展公开内容，拓宽公开渠道，丰富公开形式，提高公开质量，充分依托民权县人民政府网站主动公布市场监管部门信息。本年度公开领导信息、机构职能、建议提案办理、行政权力运行、双随机、一公开、监督检查、基层政务公开等共计255条信息。</w:t>
      </w:r>
    </w:p>
    <w:p w14:paraId="53ECA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（二）依申请公开：2024年我局收到信息公开的申请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件。</w:t>
      </w:r>
    </w:p>
    <w:p w14:paraId="21F17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政府信息管理：组织领导，责任到人，明确专人承担我局政务公开日常工作，形成职责分明、各负其责，齐抓共管局面。优化政府信息分类整合，规范有序发布展示各类信息，确保信息发布及时、准确、有效。</w:t>
      </w:r>
    </w:p>
    <w:p w14:paraId="34D7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政府信息公开平台建设：学习研究政务公开目录指标体系，严格执行政府网站工作规程和技术标准规范，及时调整我局信息公开内容。提升市场监管工作透明度和公信力，让社会群众更好熟悉市场监管工作、理解市场监管工作、监督市场监管工作，树立部门良好形象。</w:t>
      </w:r>
    </w:p>
    <w:p w14:paraId="0BE37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监督保障：严格执行政务公开保密审查有关规定，公开相关信息前，依照规定对拟公开的政府信息进行保密审查，确保公开的信息不危及国家安全、公共安全、经济安全和社会稳定，不涉及国家秘密、商业秘密、个人隐私，杜绝泄密事件发生，确保信息发布的真实性、准确性、安全性。</w:t>
      </w:r>
    </w:p>
    <w:p w14:paraId="4015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5"/>
        <w:tblW w:w="88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0"/>
        <w:gridCol w:w="2027"/>
        <w:gridCol w:w="2026"/>
        <w:gridCol w:w="2027"/>
      </w:tblGrid>
      <w:tr w14:paraId="37527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88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vAlign w:val="center"/>
          </w:tcPr>
          <w:p w14:paraId="431E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第二十条第（一）项</w:t>
            </w:r>
          </w:p>
        </w:tc>
      </w:tr>
      <w:tr w14:paraId="5E42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E37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信息内容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63F5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本年制发件数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FB0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本年废止件数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B2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现行有效件数</w:t>
            </w:r>
          </w:p>
        </w:tc>
      </w:tr>
      <w:tr w14:paraId="0389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E82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规章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F37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2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466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2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BB02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2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1A6FC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BFA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行政规范性文件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1E2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2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85D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2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AE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3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7CD15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88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vAlign w:val="center"/>
          </w:tcPr>
          <w:p w14:paraId="4E74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第二十条第（五）项</w:t>
            </w:r>
          </w:p>
        </w:tc>
      </w:tr>
      <w:tr w14:paraId="69BE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217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061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本年处理决定数量</w:t>
            </w:r>
          </w:p>
        </w:tc>
      </w:tr>
      <w:tr w14:paraId="33C0D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66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64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3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30081</w:t>
            </w:r>
          </w:p>
        </w:tc>
      </w:tr>
      <w:tr w14:paraId="54B9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88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vAlign w:val="center"/>
          </w:tcPr>
          <w:p w14:paraId="22A92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第二十条第（六）项</w:t>
            </w:r>
          </w:p>
        </w:tc>
      </w:tr>
      <w:tr w14:paraId="1BD0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6BD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E88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本年处理决定数量</w:t>
            </w:r>
          </w:p>
        </w:tc>
      </w:tr>
      <w:tr w14:paraId="0BE8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9B4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84BF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3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750</w:t>
            </w:r>
          </w:p>
        </w:tc>
      </w:tr>
      <w:tr w14:paraId="730E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502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6F0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3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128</w:t>
            </w:r>
          </w:p>
        </w:tc>
      </w:tr>
      <w:tr w14:paraId="491E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88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vAlign w:val="center"/>
          </w:tcPr>
          <w:p w14:paraId="43C6C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第二十条第（八）项</w:t>
            </w:r>
          </w:p>
        </w:tc>
      </w:tr>
      <w:tr w14:paraId="3596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BEF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D87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本年收费金额（单位：万元，保留4位小数）</w:t>
            </w:r>
          </w:p>
        </w:tc>
      </w:tr>
      <w:tr w14:paraId="04840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63E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432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pict>
                <v:shape id="_x0000_i103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18F75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5"/>
        <w:tblW w:w="8779" w:type="dxa"/>
        <w:tblInd w:w="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750"/>
        <w:gridCol w:w="4410"/>
        <w:gridCol w:w="495"/>
        <w:gridCol w:w="459"/>
        <w:gridCol w:w="459"/>
        <w:gridCol w:w="459"/>
        <w:gridCol w:w="459"/>
        <w:gridCol w:w="459"/>
        <w:gridCol w:w="310"/>
      </w:tblGrid>
      <w:tr w14:paraId="58216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679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60C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31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F38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申请人情况</w:t>
            </w:r>
          </w:p>
        </w:tc>
      </w:tr>
      <w:tr w14:paraId="5201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679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F19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3C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自然人</w:t>
            </w:r>
          </w:p>
        </w:tc>
        <w:tc>
          <w:tcPr>
            <w:tcW w:w="22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744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法人或其他组织</w:t>
            </w:r>
          </w:p>
        </w:tc>
        <w:tc>
          <w:tcPr>
            <w:tcW w:w="3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28D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总计</w:t>
            </w:r>
          </w:p>
        </w:tc>
      </w:tr>
      <w:tr w14:paraId="7E38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8" w:hRule="atLeast"/>
        </w:trPr>
        <w:tc>
          <w:tcPr>
            <w:tcW w:w="5679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CB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9A7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D7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商业企业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E8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科研机构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C94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社会公益组织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AFA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法律服务机构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C2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3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DB9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8BA6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C58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一、本年新收政府信息公开申请数量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0C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D58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6168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5EA6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907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71A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9CD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</w:tr>
      <w:tr w14:paraId="5E6F1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96C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二、上年结转政府信息公开申请数量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A5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07F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C1D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46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DF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E82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85F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7E4B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1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28E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55AB4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7E6EF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12A84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1913B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0CE5A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三、本年度办理结果</w:t>
            </w:r>
          </w:p>
        </w:tc>
        <w:tc>
          <w:tcPr>
            <w:tcW w:w="51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C8B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（一）予以公开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C3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49E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87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85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F0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2AE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C73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</w:tr>
      <w:tr w14:paraId="47FDE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75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48D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（二）部分公开（区分处理的，只计这一情形，不计其他情形）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C2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3B5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7B5B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BA5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2D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F5B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7C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0184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06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61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3D83B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5B92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0C4CF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（三）不予公开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9FB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1.属于国家秘密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5C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32E5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5BCA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0F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08D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1A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A2B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CD2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87E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CB4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022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2.其他法律行政法规禁止公开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03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31A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ADD0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F5B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16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95C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5565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7631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223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0B0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28B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3.危及“三安全一稳定”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700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DFA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301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3BE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000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A1A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986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628D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29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EE0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5C2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4.保护第三方合法权益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8F1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79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5F9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C9B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AC3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64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4F9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2730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98E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3AE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B81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5.属于三类内部事务信息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9D0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6B08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68B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16D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3EB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7DF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6A5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</w:tr>
      <w:tr w14:paraId="72BC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4A0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7F7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3C89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6.属于四类过程性信息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DA9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DA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85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EC4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977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65D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F5A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132A0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996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796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8D0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7.属于行政执法案卷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281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A4D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427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666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DD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E02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76C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73CB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61B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AA0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D76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8.属于行政查询事项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F5B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9F6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B46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A71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DEE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B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38C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02636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7C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51D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（四）无法提供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6E6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1.本机关不掌握相关政府信息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3D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B1B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9E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A4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0E3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128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96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130D0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305D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F56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AA9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2.没有现成信息需要另行制作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D6F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1EA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30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23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73D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36B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AF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70C5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96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A59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D91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3.补正后申请内容仍不明确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193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F6D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D5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8C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20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EE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0E9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48C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F06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B3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（五）不予处理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269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1.信访举报投诉类申请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CDA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354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D45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B4B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427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A4E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3B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2C3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486C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EC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DE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2.重复申请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2E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A43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EE2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65D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DFA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97E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45A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1E9FE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907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F8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D36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3.要求提供公开出版物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0DD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445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018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9D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6F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C4E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015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108F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D10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D50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652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4.无正当理由大量反复申请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1E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1F3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06A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147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D36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DA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015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57C7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95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1B8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BB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5.要求行政机关确认或重新出具已获取信息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5CF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F35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E9B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C0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AFB3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1ED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17F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3853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C3AB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90A6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（六）其他处理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AEF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CF5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405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29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AF1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DA9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7B3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C9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75557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E9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CC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7A2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84C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B2E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6C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6E5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FA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4A2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95A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29A0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135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59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522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3.其他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6BC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03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36B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58A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A9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9318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A65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  <w:tr w14:paraId="743E7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DA1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27B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（七）总计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D53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9F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21C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67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048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0C2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A2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</w:tr>
      <w:tr w14:paraId="0EEB8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</w:trPr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17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四、结转下年度继续办理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7F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584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69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595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915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189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202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</w:tbl>
    <w:p w14:paraId="3FE4A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5"/>
        <w:tblW w:w="88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2"/>
        <w:gridCol w:w="632"/>
        <w:gridCol w:w="632"/>
        <w:gridCol w:w="632"/>
        <w:gridCol w:w="417"/>
        <w:gridCol w:w="632"/>
        <w:gridCol w:w="632"/>
        <w:gridCol w:w="632"/>
        <w:gridCol w:w="632"/>
        <w:gridCol w:w="417"/>
        <w:gridCol w:w="632"/>
        <w:gridCol w:w="633"/>
        <w:gridCol w:w="633"/>
        <w:gridCol w:w="633"/>
        <w:gridCol w:w="418"/>
      </w:tblGrid>
      <w:tr w14:paraId="27404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ADF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3F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行政诉讼</w:t>
            </w:r>
          </w:p>
        </w:tc>
      </w:tr>
      <w:tr w14:paraId="6A8B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599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D2A7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C79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86A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291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9EC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04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复议后起诉</w:t>
            </w:r>
          </w:p>
        </w:tc>
      </w:tr>
      <w:tr w14:paraId="3B31C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E28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B003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B55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3F2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6F0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F1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结果维持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50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结果纠正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03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其他结果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13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尚未审结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D0E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F1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结果维持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B5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结果纠正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B632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其他结果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40D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尚未审结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CDE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总计</w:t>
            </w:r>
          </w:p>
        </w:tc>
      </w:tr>
      <w:tr w14:paraId="2BB5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0FE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F1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57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FF43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915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5E4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5EA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62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830F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5C3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634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7B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48E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246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316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</w:tr>
    </w:tbl>
    <w:p w14:paraId="06B4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五、存在的主要问题及改进情况</w:t>
      </w:r>
    </w:p>
    <w:p w14:paraId="3C128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（一）存在问题：信息公开内容深度和广度不够。</w:t>
      </w:r>
    </w:p>
    <w:p w14:paraId="09730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整改措施：进一步加大政务公开工作力度，压实工作责任，确保政务公开各项工作落地落实。建立健全政务公开各项制度，加强信息收集整理，拓宽公开渠道，优化公开内容，加大便民、利民、为民服务的深度和力度。</w:t>
      </w:r>
    </w:p>
    <w:p w14:paraId="65A5E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六、其他需要报告的事项</w:t>
      </w:r>
    </w:p>
    <w:p w14:paraId="5472F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2024年度本机关未收取信息处理费。发出收费通知的件数和总金额，以及实际收取的总金额均为0。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054D9"/>
    <w:rsid w:val="37AB3803"/>
    <w:rsid w:val="3DD335C7"/>
    <w:rsid w:val="463261B8"/>
    <w:rsid w:val="6565604F"/>
    <w:rsid w:val="7EC8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1789</Words>
  <Characters>1836</Characters>
  <Lines>0</Lines>
  <Paragraphs>0</Paragraphs>
  <TotalTime>113</TotalTime>
  <ScaleCrop>false</ScaleCrop>
  <LinksUpToDate>false</LinksUpToDate>
  <CharactersWithSpaces>1836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2025-01-05T02:50:00Z</dcterms:created>
  <dc:creator>ban'gong'shi</dc:creator>
  <cp:lastModifiedBy>lsz</cp:lastModifiedBy>
  <dcterms:modified xsi:type="dcterms:W3CDTF">2025-06-25T00:58:03Z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95C644893E4C406EA41C628E86D9556C_12</vt:lpwstr>
  </property>
  <property fmtid="{D5CDD505-2E9C-101B-9397-08002B2CF9AE}" pid="4" name="KSOTemplateDocerSaveRecord">
    <vt:lpwstr>eyJoZGlkIjoiMTMzZDA0ODZiZDg5MmZlMTk2Mzg4MjBhMDYxZTkxOGEiLCJ1c2VySWQiOiI1NzI2MDM0MTAifQ==</vt:lpwstr>
  </property>
</Properties>
</file>