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民权县人民政府办公室2024年政府信息公开工作年度报告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2024年，我办政府信息公开工作坚持以习近平新时代中国特色社会主义思想为指导，认真学习贯彻党的二十大精神，坚决落实习近平总书记重要指示精神，紧紧围绕党中央、国务院和市委、市政府关于全面深化政务公开的决策部署，不断夯实公开基础、切实提升公开质量，充分发挥政府信息公开在助力经济平稳健康发展、保持社会和谐稳定方面的积极作用，各项工作取得了积极成效。</w:t>
      </w:r>
    </w:p>
    <w:p>
      <w:pPr>
        <w:widowControl/>
        <w:shd w:color="auto" w:fill="FFFFFF" w:val="clear"/>
        <w:ind w:firstLine="480"/>
        <w:rPr>
          <w:rFonts w:ascii="宋体" w:cs="宋体" w:eastAsia="宋体" w:hAnsi="宋体"/>
          <w:color w:val="333333"/>
          <w:kern w:val="0"/>
          <w:sz w:val="24"/>
          <w:szCs w:val="24"/>
        </w:rPr>
      </w:pPr>
      <w:r>
        <w:t>（一）主动公开情况。持续抓好重点信息公开，通过门户网站等多种方式规范公开各类政府信息，其中政府常务会议信息46条，县人大代表建议及政协提案办理答复信息百余条，及时转载党中央、国务院重大信息146条。三是加强政务公开专栏建设，及时发布县政府工作报告、法治政府建设工作情况年报等信息，主动接受人民群众和社会各界监督。</w:t>
      </w:r>
    </w:p>
    <w:p>
      <w:pPr>
        <w:widowControl/>
        <w:shd w:color="auto" w:fill="FFFFFF" w:val="clear"/>
        <w:ind w:firstLine="480"/>
        <w:rPr>
          <w:rFonts w:ascii="宋体" w:cs="宋体" w:eastAsia="宋体" w:hAnsi="宋体"/>
          <w:color w:val="333333"/>
          <w:kern w:val="0"/>
          <w:sz w:val="24"/>
          <w:szCs w:val="24"/>
        </w:rPr>
      </w:pPr>
      <w:r>
        <w:t>（二）依申请公开情况。2023年本机关共受理政府信息公开申请87件，已答复86件，1件结转下年度继续办理。因依申请公开引发的行政复议案件2件、行政诉讼案件1件。</w:t>
      </w:r>
    </w:p>
    <w:p>
      <w:pPr>
        <w:widowControl/>
        <w:shd w:color="auto" w:fill="FFFFFF" w:val="clear"/>
        <w:ind w:firstLine="480"/>
        <w:rPr>
          <w:rFonts w:ascii="宋体" w:cs="宋体" w:eastAsia="宋体" w:hAnsi="宋体"/>
          <w:color w:val="333333"/>
          <w:kern w:val="0"/>
          <w:sz w:val="24"/>
          <w:szCs w:val="24"/>
        </w:rPr>
      </w:pPr>
      <w:r>
        <w:t>（三）政府信息管理情况。一是完善信息发布“三审三校”审核制度，依托第三方监测平台实行政府网站和政务新媒体24小时发布监测，实时整改错敏信息，不断提升公开质量、二是加强政府信息公开专栏内容管理，指导各政府部门、乡镇（街道）进一步规范建设政府信息公开专栏，不断提升法定主动公开内容的发布时效和质量。</w:t>
      </w:r>
    </w:p>
    <w:p>
      <w:pPr>
        <w:widowControl/>
        <w:shd w:color="auto" w:fill="FFFFFF" w:val="clear"/>
        <w:ind w:firstLine="480"/>
        <w:rPr>
          <w:rFonts w:ascii="宋体" w:cs="宋体" w:eastAsia="宋体" w:hAnsi="宋体"/>
          <w:color w:val="333333"/>
          <w:kern w:val="0"/>
          <w:sz w:val="24"/>
          <w:szCs w:val="24"/>
        </w:rPr>
      </w:pPr>
      <w:r>
        <w:t>（四）平台建设方面情况。进一步优化网站功能、栏目设置，设立五公开、政策解读、回应关切、公众参与、新闻发布、在线访谈等栏目的规范性与时效性。按照省市政务公开办的要求及时做好新栏目的调整，分别按照县直部门、乡镇（街道）政府信息主动公开目录规范进行栏目调整，确保各项工作按时按序进行。</w:t>
      </w:r>
    </w:p>
    <w:p>
      <w:pPr>
        <w:widowControl/>
        <w:shd w:color="auto" w:fill="FFFFFF" w:val="clear"/>
        <w:ind w:firstLine="480"/>
        <w:rPr>
          <w:rFonts w:ascii="宋体" w:cs="宋体" w:eastAsia="宋体" w:hAnsi="宋体"/>
          <w:color w:val="333333"/>
          <w:kern w:val="0"/>
          <w:sz w:val="24"/>
          <w:szCs w:val="24"/>
        </w:rPr>
      </w:pPr>
      <w:r>
        <w:t>（五）监督保障方面情况。一是强化业务培训。召开2024年度全县政务公开工作培训会，围绕政务公开、依申请公开等工作开展专题培训，对全县各政府部门、乡镇（街道）政务公开工作分管负责人、科室负责人和具体工作人员开展业务培训，完成培训百余人。二是强化监督检查。采取日常监督检测、专项检查和日常工作推进情况等相结合的评价方式，开展考核工作，加强考核监督。2024年，我办未发生因政府信息公开工作而受到责任追究的情况。</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pageBreakBefore w:val="on"/>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64</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0</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0</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0</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87</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87</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22</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22</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2</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2</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20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20</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17</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17</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22</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22</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86</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86</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1</w:t>
            </w:r>
          </w:p>
        </w:tc>
        <w:tc>
          <w:tcPr>
            <w:tcW w:type="dxa" w:w="650"/>
            <w:tcBorders>
              <w:left w:color="000000" w:space="0" w:sz="8" w:val="single"/>
              <w:bottom w:color="000000" w:space="0" w:sz="8" w:val="single"/>
              <w:right w:color="000000" w:space="0" w:sz="8" w:val="single"/>
            </w:tcBorders>
            <w:vAlign w:val="center"/>
          </w:tcPr>
          <w:p>
            <w:r>
              <w:t>1</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2</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1</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1</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（一）存在问题</w:t>
      </w:r>
    </w:p>
    <w:p>
      <w:pPr>
        <w:widowControl/>
        <w:shd w:color="auto" w:fill="FFFFFF" w:val="clear"/>
        <w:ind w:firstLine="480"/>
        <w:rPr>
          <w:rFonts w:ascii="宋体" w:cs="宋体" w:eastAsia="宋体" w:hAnsi="宋体"/>
          <w:color w:val="333333"/>
          <w:kern w:val="0"/>
          <w:sz w:val="24"/>
          <w:szCs w:val="24"/>
        </w:rPr>
      </w:pPr>
      <w:r>
        <w:t>一是政务公开工作机构队伍建设需要加强。大部分工作人员为兼职人员且变动频繁，工作交接不到位。导致整个政务公开工作人员整体专业素养不强，对政务公开工作认识不到位，公开意识不够强，制约了政务公开整体工作水平的提高。二是政务公开工作考核监督力度需要加大。政务公开工作没有单独、明确、具体的考核标准，导致部门、乡镇（街道）的政务公开工作积极性不高，存在问题主动整改积极性较低，政务公开工作落实不到位、不规范。</w:t>
      </w:r>
    </w:p>
    <w:p>
      <w:pPr>
        <w:widowControl/>
        <w:shd w:color="auto" w:fill="FFFFFF" w:val="clear"/>
        <w:ind w:firstLine="480"/>
        <w:rPr>
          <w:rFonts w:ascii="宋体" w:cs="宋体" w:eastAsia="宋体" w:hAnsi="宋体"/>
          <w:color w:val="333333"/>
          <w:kern w:val="0"/>
          <w:sz w:val="24"/>
          <w:szCs w:val="24"/>
        </w:rPr>
      </w:pPr>
      <w:r>
        <w:t>（二）改进措施</w:t>
      </w:r>
    </w:p>
    <w:p>
      <w:pPr>
        <w:widowControl/>
        <w:shd w:color="auto" w:fill="FFFFFF" w:val="clear"/>
        <w:ind w:firstLine="480"/>
        <w:rPr>
          <w:rFonts w:ascii="宋体" w:cs="宋体" w:eastAsia="宋体" w:hAnsi="宋体"/>
          <w:color w:val="333333"/>
          <w:kern w:val="0"/>
          <w:sz w:val="24"/>
          <w:szCs w:val="24"/>
        </w:rPr>
      </w:pPr>
      <w:r>
        <w:t>一是加强政务公开工作机构队伍建设。进一步加大政务公开工作机构队伍建设力度，加强专职工作人员配置，明确工作职责，确保政务公开工作有机制保障。二是完善信息公开机制建设。落实每月政务公开工作情况通报制度，定期督促各部门、乡镇（街道）不断改进政务公开工作，做到政府信息及时发布及时更新。</w:t>
      </w:r>
    </w:p>
    <w:p>
      <w:pPr>
        <w:widowControl/>
        <w:shd w:color="auto" w:fill="FFFFFF" w:val="clear"/>
        <w:ind w:firstLine="480"/>
        <w:rPr>
          <w:rFonts w:ascii="宋体" w:cs="宋体" w:eastAsia="宋体" w:hAnsi="宋体"/>
          <w:color w:val="333333"/>
          <w:kern w:val="0"/>
          <w:sz w:val="24"/>
          <w:szCs w:val="24"/>
        </w:rPr>
      </w:pPr>
      <w:r>
        <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2024年度本单位未收取信息处理费。发出收费通知的件数和总金额，收取实际收取的总金额均为 0。</w:t>
      </w:r>
    </w:p>
    <w:p>
      <w:pPr>
        <w:widowControl/>
        <w:shd w:color="auto" w:fill="FFFFFF" w:val="clear"/>
        <w:ind w:firstLine="480"/>
        <w:jc w:val="left"/>
        <w:rPr>
          <w:rFonts w:ascii="宋体" w:cs="宋体" w:eastAsia="宋体" w:hAnsi="宋体"/>
          <w:color w:val="333333"/>
          <w:kern w:val="0"/>
          <w:sz w:val="24"/>
          <w:szCs w:val="24"/>
        </w:rPr>
      </w:pPr>
      <w:r>
        <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